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0E1EF7" w:rsidTr="000E1EF7">
        <w:trPr>
          <w:gridBefore w:val="1"/>
          <w:gridAfter w:val="1"/>
          <w:wBefore w:w="28" w:type="dxa"/>
          <w:wAfter w:w="56" w:type="dxa"/>
        </w:trPr>
        <w:tc>
          <w:tcPr>
            <w:tcW w:w="8718" w:type="dxa"/>
            <w:gridSpan w:val="2"/>
          </w:tcPr>
          <w:p w:rsidR="00163279" w:rsidRPr="000E1EF7" w:rsidRDefault="00F941D7" w:rsidP="007F46CA">
            <w:pPr>
              <w:jc w:val="left"/>
              <w:rPr>
                <w:rFonts w:ascii="David" w:hAnsi="David" w:cs="David"/>
                <w:b/>
                <w:bCs/>
                <w:sz w:val="26"/>
                <w:szCs w:val="26"/>
                <w:rtl/>
              </w:rPr>
            </w:pPr>
            <w:r w:rsidRPr="000E1EF7">
              <w:rPr>
                <w:rFonts w:ascii="David" w:hAnsi="David" w:cs="David"/>
                <w:b/>
                <w:bCs/>
                <w:sz w:val="26"/>
                <w:szCs w:val="26"/>
                <w:rtl/>
              </w:rPr>
              <w:t>לפני כבוד</w:t>
            </w:r>
            <w:r w:rsidR="00C50277" w:rsidRPr="000E1EF7">
              <w:rPr>
                <w:rFonts w:ascii="David" w:hAnsi="David" w:cs="David"/>
                <w:b/>
                <w:bCs/>
                <w:sz w:val="26"/>
                <w:szCs w:val="26"/>
                <w:rtl/>
              </w:rPr>
              <w:t xml:space="preserve"> ה</w:t>
            </w:r>
            <w:sdt>
              <w:sdtPr>
                <w:rPr>
                  <w:rtl/>
                </w:rPr>
                <w:alias w:val="165"/>
                <w:tag w:val="165"/>
                <w:id w:val="319463490"/>
                <w:text w:multiLine="1"/>
              </w:sdtPr>
              <w:sdtEndPr/>
              <w:sdtContent>
                <w:r w:rsidRPr="000E1EF7">
                  <w:rPr>
                    <w:rFonts w:ascii="David" w:hAnsi="David" w:cs="David"/>
                    <w:b/>
                    <w:bCs/>
                    <w:sz w:val="26"/>
                    <w:szCs w:val="26"/>
                    <w:rtl/>
                  </w:rPr>
                  <w:t>שופט אלון גביזון</w:t>
                </w:r>
              </w:sdtContent>
            </w:sdt>
            <w:r w:rsidR="00C50277" w:rsidRPr="000E1EF7">
              <w:rPr>
                <w:rStyle w:val="TimesNewRomanTimesNewRoman"/>
                <w:rFonts w:ascii="David" w:hAnsi="David"/>
                <w:rtl/>
              </w:rPr>
              <w:t xml:space="preserve"> </w:t>
            </w:r>
          </w:p>
        </w:tc>
      </w:tr>
      <w:tr w:rsidR="00EB1D9D" w:rsidRPr="000E1EF7" w:rsidTr="002736EA">
        <w:trPr>
          <w:cantSplit/>
          <w:trHeight w:val="724"/>
        </w:trPr>
        <w:tc>
          <w:tcPr>
            <w:tcW w:w="2880" w:type="dxa"/>
            <w:gridSpan w:val="2"/>
          </w:tcPr>
          <w:p w:rsidR="005832BA" w:rsidRPr="000E1EF7" w:rsidRDefault="005832BA" w:rsidP="007F46CA">
            <w:pPr>
              <w:ind w:left="26"/>
              <w:jc w:val="left"/>
              <w:rPr>
                <w:rFonts w:ascii="David" w:hAnsi="David" w:cs="David"/>
                <w:b/>
                <w:bCs/>
                <w:sz w:val="26"/>
                <w:szCs w:val="26"/>
                <w:rtl/>
              </w:rPr>
            </w:pPr>
          </w:p>
          <w:p w:rsidR="00EB1D9D" w:rsidRPr="000E1EF7" w:rsidRDefault="00E679BB" w:rsidP="007F46CA">
            <w:pPr>
              <w:ind w:left="26"/>
              <w:jc w:val="left"/>
              <w:rPr>
                <w:rFonts w:ascii="David" w:hAnsi="David" w:cs="David"/>
                <w:b/>
                <w:bCs/>
                <w:sz w:val="26"/>
                <w:szCs w:val="26"/>
                <w:rtl/>
              </w:rPr>
            </w:pPr>
            <w:r w:rsidRPr="000E1EF7">
              <w:rPr>
                <w:rFonts w:ascii="David" w:hAnsi="David" w:cs="David"/>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0E1EF7" w:rsidRPr="000E1EF7">
                  <w:rPr>
                    <w:rFonts w:ascii="David" w:hAnsi="David" w:cs="David"/>
                    <w:b/>
                    <w:bCs/>
                    <w:sz w:val="26"/>
                    <w:szCs w:val="26"/>
                    <w:rtl/>
                  </w:rPr>
                  <w:t>עוררת</w:t>
                </w:r>
              </w:sdtContent>
            </w:sdt>
          </w:p>
        </w:tc>
        <w:tc>
          <w:tcPr>
            <w:tcW w:w="5922" w:type="dxa"/>
            <w:gridSpan w:val="2"/>
          </w:tcPr>
          <w:p w:rsidR="005832BA" w:rsidRPr="000E1EF7" w:rsidRDefault="005832BA" w:rsidP="007F46CA">
            <w:pPr>
              <w:jc w:val="left"/>
              <w:rPr>
                <w:rFonts w:ascii="David" w:hAnsi="David" w:cs="David"/>
                <w:rtl/>
              </w:rPr>
            </w:pPr>
          </w:p>
          <w:p w:rsidR="00EB1D9D" w:rsidRPr="000E1EF7" w:rsidRDefault="00841C5F" w:rsidP="0089339C">
            <w:pPr>
              <w:jc w:val="left"/>
              <w:rPr>
                <w:rFonts w:ascii="David" w:hAnsi="David" w:cs="David"/>
                <w:b/>
                <w:bCs/>
                <w:sz w:val="26"/>
                <w:szCs w:val="26"/>
                <w:rtl/>
              </w:rPr>
            </w:pPr>
            <w:sdt>
              <w:sdtPr>
                <w:rPr>
                  <w:rtl/>
                </w:rPr>
                <w:alias w:val="825"/>
                <w:tag w:val="825"/>
                <w:id w:val="-2140873446"/>
                <w:text w:multiLine="1"/>
              </w:sdtPr>
              <w:sdtEndPr/>
              <w:sdtContent>
                <w:r w:rsidR="0089339C" w:rsidRPr="000E1EF7">
                  <w:rPr>
                    <w:rFonts w:ascii="David" w:hAnsi="David" w:cs="David"/>
                    <w:b/>
                    <w:bCs/>
                    <w:sz w:val="26"/>
                    <w:szCs w:val="26"/>
                    <w:rtl/>
                  </w:rPr>
                  <w:t>אמאן אבו טעימה (עציר)</w:t>
                </w:r>
              </w:sdtContent>
            </w:sdt>
            <w:r w:rsidR="0089339C" w:rsidRPr="000E1EF7">
              <w:rPr>
                <w:rFonts w:ascii="David" w:hAnsi="David" w:cs="David"/>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sidRPr="000E1EF7">
                  <w:rPr>
                    <w:rFonts w:ascii="David" w:hAnsi="David" w:cs="David"/>
                    <w:b/>
                    <w:bCs/>
                    <w:sz w:val="26"/>
                    <w:szCs w:val="26"/>
                    <w:rtl/>
                  </w:rPr>
                  <w:t>תושבי איו"ש</w:t>
                </w:r>
              </w:sdtContent>
            </w:sdt>
            <w:r w:rsidR="0089339C" w:rsidRPr="000E1EF7">
              <w:rPr>
                <w:rFonts w:ascii="David" w:hAnsi="David"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r w:rsidR="0089339C" w:rsidRPr="000E1EF7">
                  <w:rPr>
                    <w:rFonts w:ascii="David" w:hAnsi="David" w:cs="David"/>
                    <w:b/>
                    <w:bCs/>
                    <w:sz w:val="26"/>
                    <w:szCs w:val="26"/>
                    <w:rtl/>
                  </w:rPr>
                  <w:t>801018862</w:t>
                </w:r>
                <w:r w:rsidR="000E1EF7" w:rsidRPr="000E1EF7">
                  <w:rPr>
                    <w:rFonts w:ascii="David" w:hAnsi="David" w:cs="David"/>
                    <w:b/>
                    <w:bCs/>
                    <w:sz w:val="26"/>
                    <w:szCs w:val="26"/>
                    <w:rtl/>
                  </w:rPr>
                  <w:br/>
                  <w:t xml:space="preserve">ע"י ב"כ עו"ד האיל אבו גררה </w:t>
                </w:r>
              </w:sdtContent>
            </w:sdt>
          </w:p>
        </w:tc>
      </w:tr>
      <w:tr w:rsidR="00EB1D9D" w:rsidRPr="000E1EF7" w:rsidTr="00C667A1">
        <w:tc>
          <w:tcPr>
            <w:tcW w:w="8802" w:type="dxa"/>
            <w:gridSpan w:val="4"/>
            <w:vAlign w:val="center"/>
          </w:tcPr>
          <w:p w:rsidR="00C667A1" w:rsidRPr="000E1EF7" w:rsidRDefault="00C667A1" w:rsidP="007F46CA">
            <w:pPr>
              <w:jc w:val="center"/>
              <w:rPr>
                <w:rFonts w:ascii="David" w:hAnsi="David" w:cs="David"/>
                <w:b/>
                <w:bCs/>
                <w:sz w:val="26"/>
                <w:szCs w:val="26"/>
                <w:rtl/>
              </w:rPr>
            </w:pPr>
          </w:p>
          <w:p w:rsidR="00EB1D9D" w:rsidRPr="000E1EF7" w:rsidRDefault="00E679BB" w:rsidP="007F46CA">
            <w:pPr>
              <w:jc w:val="center"/>
              <w:rPr>
                <w:rFonts w:ascii="David" w:hAnsi="David" w:cs="David"/>
                <w:b/>
                <w:bCs/>
                <w:sz w:val="26"/>
                <w:szCs w:val="26"/>
                <w:rtl/>
              </w:rPr>
            </w:pPr>
            <w:r w:rsidRPr="000E1EF7">
              <w:rPr>
                <w:rFonts w:ascii="David" w:hAnsi="David" w:cs="David"/>
                <w:b/>
                <w:bCs/>
                <w:sz w:val="26"/>
                <w:szCs w:val="26"/>
                <w:rtl/>
              </w:rPr>
              <w:t>נגד</w:t>
            </w:r>
          </w:p>
          <w:p w:rsidR="00EB1D9D" w:rsidRPr="000E1EF7" w:rsidRDefault="00EB1D9D" w:rsidP="007F46CA">
            <w:pPr>
              <w:jc w:val="left"/>
              <w:rPr>
                <w:rFonts w:ascii="David" w:hAnsi="David" w:cs="David"/>
                <w:b/>
                <w:bCs/>
                <w:sz w:val="26"/>
                <w:szCs w:val="26"/>
              </w:rPr>
            </w:pPr>
          </w:p>
        </w:tc>
      </w:tr>
      <w:tr w:rsidR="00EB1D9D" w:rsidRPr="000E1EF7" w:rsidTr="002736EA">
        <w:tc>
          <w:tcPr>
            <w:tcW w:w="2880" w:type="dxa"/>
            <w:gridSpan w:val="2"/>
          </w:tcPr>
          <w:p w:rsidR="00EB1D9D" w:rsidRPr="000E1EF7" w:rsidRDefault="00E679BB" w:rsidP="007F46CA">
            <w:pPr>
              <w:ind w:left="26"/>
              <w:jc w:val="left"/>
              <w:rPr>
                <w:rFonts w:ascii="David" w:hAnsi="David" w:cs="David"/>
                <w:b/>
                <w:bCs/>
                <w:sz w:val="26"/>
                <w:szCs w:val="26"/>
                <w:rtl/>
              </w:rPr>
            </w:pPr>
            <w:r w:rsidRPr="000E1EF7">
              <w:rPr>
                <w:rFonts w:ascii="David" w:hAnsi="David" w:cs="David"/>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0E1EF7" w:rsidRPr="000E1EF7">
                  <w:rPr>
                    <w:rFonts w:ascii="David" w:hAnsi="David" w:cs="David"/>
                    <w:b/>
                    <w:bCs/>
                    <w:sz w:val="26"/>
                    <w:szCs w:val="26"/>
                    <w:rtl/>
                  </w:rPr>
                  <w:t xml:space="preserve">משיבה </w:t>
                </w:r>
              </w:sdtContent>
            </w:sdt>
          </w:p>
        </w:tc>
        <w:tc>
          <w:tcPr>
            <w:tcW w:w="5922" w:type="dxa"/>
            <w:gridSpan w:val="2"/>
          </w:tcPr>
          <w:p w:rsidR="001705B8" w:rsidRPr="000E1EF7" w:rsidRDefault="00841C5F" w:rsidP="000E1EF7">
            <w:pPr>
              <w:jc w:val="left"/>
              <w:rPr>
                <w:rFonts w:ascii="David" w:hAnsi="David" w:cs="David"/>
                <w:b/>
                <w:bCs/>
                <w:sz w:val="26"/>
                <w:szCs w:val="26"/>
                <w:rtl/>
              </w:rPr>
            </w:pPr>
            <w:sdt>
              <w:sdtPr>
                <w:rPr>
                  <w:b/>
                  <w:bCs/>
                  <w:sz w:val="26"/>
                  <w:szCs w:val="26"/>
                  <w:rtl/>
                </w:rPr>
                <w:alias w:val="2687"/>
                <w:tag w:val="2687"/>
                <w:id w:val="-602184013"/>
                <w:placeholder>
                  <w:docPart w:val="28827DB42A1B4307A3E60A86953C0D60"/>
                </w:placeholder>
                <w:text w:multiLine="1"/>
              </w:sdtPr>
              <w:sdtEndPr/>
              <w:sdtContent>
                <w:r w:rsidR="0089339C" w:rsidRPr="000E1EF7">
                  <w:rPr>
                    <w:rFonts w:ascii="David" w:hAnsi="David" w:cs="David"/>
                    <w:b/>
                    <w:bCs/>
                    <w:sz w:val="26"/>
                    <w:szCs w:val="26"/>
                    <w:rtl/>
                  </w:rPr>
                  <w:t>מדינת ישראל</w:t>
                </w:r>
              </w:sdtContent>
            </w:sdt>
            <w:r w:rsidR="00340759" w:rsidRPr="000E1EF7">
              <w:rPr>
                <w:rFonts w:ascii="David" w:hAnsi="David" w:cs="David"/>
                <w:b/>
                <w:bCs/>
                <w:sz w:val="26"/>
                <w:szCs w:val="26"/>
                <w:rtl/>
              </w:rPr>
              <w:t xml:space="preserve">  </w:t>
            </w:r>
            <w:sdt>
              <w:sdtPr>
                <w:rPr>
                  <w:b/>
                  <w:bCs/>
                  <w:sz w:val="26"/>
                  <w:szCs w:val="26"/>
                  <w:rtl/>
                </w:rPr>
                <w:alias w:val="2689"/>
                <w:tag w:val="2689"/>
                <w:id w:val="1503016786"/>
                <w:placeholder>
                  <w:docPart w:val="6CA9B9859B914CAFA3A2DA6FE2F0DADE"/>
                </w:placeholder>
                <w:text w:multiLine="1"/>
              </w:sdtPr>
              <w:sdtEndPr/>
              <w:sdtContent/>
            </w:sdt>
            <w:r w:rsidR="00340759" w:rsidRPr="000E1EF7">
              <w:rPr>
                <w:rFonts w:ascii="David" w:hAnsi="David" w:cs="David"/>
                <w:b/>
                <w:bCs/>
                <w:sz w:val="26"/>
                <w:szCs w:val="26"/>
                <w:rtl/>
              </w:rPr>
              <w:t xml:space="preserve"> </w:t>
            </w:r>
          </w:p>
          <w:p w:rsidR="000E1EF7" w:rsidRPr="000E1EF7" w:rsidRDefault="000E1EF7" w:rsidP="007F46CA">
            <w:pPr>
              <w:jc w:val="left"/>
              <w:rPr>
                <w:rFonts w:ascii="David" w:hAnsi="David" w:cs="David"/>
                <w:b/>
                <w:bCs/>
                <w:sz w:val="26"/>
                <w:szCs w:val="26"/>
                <w:rtl/>
              </w:rPr>
            </w:pPr>
            <w:r w:rsidRPr="000E1EF7">
              <w:rPr>
                <w:rFonts w:ascii="David" w:hAnsi="David" w:cs="David"/>
                <w:b/>
                <w:bCs/>
                <w:sz w:val="26"/>
                <w:szCs w:val="26"/>
                <w:rtl/>
              </w:rPr>
              <w:t>ע"י ב"כ עו"ד</w:t>
            </w:r>
            <w:r w:rsidR="008E08E0">
              <w:rPr>
                <w:rFonts w:ascii="David" w:hAnsi="David" w:cs="David" w:hint="cs"/>
                <w:b/>
                <w:bCs/>
                <w:sz w:val="26"/>
                <w:szCs w:val="26"/>
                <w:rtl/>
              </w:rPr>
              <w:t xml:space="preserve"> </w:t>
            </w:r>
            <w:r w:rsidR="00B72831">
              <w:rPr>
                <w:rFonts w:ascii="David" w:hAnsi="David" w:cs="David" w:hint="cs"/>
                <w:b/>
                <w:bCs/>
                <w:sz w:val="26"/>
                <w:szCs w:val="26"/>
                <w:rtl/>
              </w:rPr>
              <w:t>איריס ספיר</w:t>
            </w:r>
          </w:p>
          <w:p w:rsidR="00EB1D9D" w:rsidRPr="000E1EF7" w:rsidRDefault="00EB1D9D" w:rsidP="007F46CA">
            <w:pPr>
              <w:jc w:val="left"/>
              <w:rPr>
                <w:rFonts w:ascii="David" w:hAnsi="David" w:cs="David"/>
                <w:b/>
                <w:bCs/>
                <w:sz w:val="26"/>
                <w:szCs w:val="26"/>
                <w:rtl/>
              </w:rPr>
            </w:pPr>
          </w:p>
        </w:tc>
      </w:tr>
    </w:tbl>
    <w:p w:rsidR="00420DFE" w:rsidRPr="000E1EF7" w:rsidRDefault="00420DFE">
      <w:pPr>
        <w:pStyle w:val="12"/>
        <w:rPr>
          <w:rFonts w:ascii="David" w:hAnsi="David"/>
          <w:b w:val="0"/>
          <w:bCs w:val="0"/>
          <w:u w:val="none"/>
          <w:rtl/>
        </w:rPr>
      </w:pPr>
    </w:p>
    <w:p w:rsidR="00420DFE" w:rsidRPr="000E1EF7" w:rsidRDefault="00420DFE">
      <w:pPr>
        <w:pStyle w:val="12"/>
        <w:jc w:val="center"/>
        <w:rPr>
          <w:rFonts w:ascii="David" w:hAnsi="David"/>
          <w:sz w:val="32"/>
          <w:szCs w:val="32"/>
        </w:rPr>
      </w:pPr>
      <w:r w:rsidRPr="000E1EF7">
        <w:rPr>
          <w:rFonts w:ascii="David" w:hAnsi="David"/>
          <w:sz w:val="32"/>
          <w:szCs w:val="32"/>
          <w:rtl/>
        </w:rPr>
        <w:t>פרוטוקול</w:t>
      </w:r>
    </w:p>
    <w:p w:rsidR="000E1EF7" w:rsidRPr="000E1EF7" w:rsidRDefault="000E1EF7">
      <w:pPr>
        <w:spacing w:line="360" w:lineRule="auto"/>
        <w:jc w:val="both"/>
        <w:rPr>
          <w:b/>
          <w:bCs/>
          <w:u w:val="single"/>
          <w:rtl/>
        </w:rPr>
      </w:pPr>
      <w:r w:rsidRPr="000E1EF7">
        <w:rPr>
          <w:b/>
          <w:bCs/>
          <w:u w:val="single"/>
          <w:rtl/>
        </w:rPr>
        <w:t>העוררת:</w:t>
      </w:r>
      <w:r w:rsidR="00B72831">
        <w:rPr>
          <w:rFonts w:hint="cs"/>
          <w:b/>
          <w:bCs/>
          <w:u w:val="single"/>
          <w:rtl/>
        </w:rPr>
        <w:t xml:space="preserve"> </w:t>
      </w:r>
    </w:p>
    <w:p w:rsidR="000E1EF7" w:rsidRPr="000E1EF7" w:rsidRDefault="000E1EF7" w:rsidP="000E1EF7">
      <w:pPr>
        <w:spacing w:line="360" w:lineRule="auto"/>
        <w:jc w:val="both"/>
        <w:rPr>
          <w:rtl/>
        </w:rPr>
      </w:pPr>
      <w:r w:rsidRPr="000E1EF7">
        <w:rPr>
          <w:rtl/>
        </w:rPr>
        <w:t xml:space="preserve">אני שומעת את בית המשפט. </w:t>
      </w:r>
    </w:p>
    <w:p w:rsidR="000E1EF7" w:rsidRPr="000E1EF7" w:rsidRDefault="000E1EF7">
      <w:pPr>
        <w:spacing w:line="360" w:lineRule="auto"/>
        <w:jc w:val="both"/>
        <w:rPr>
          <w:rtl/>
        </w:rPr>
      </w:pPr>
    </w:p>
    <w:p w:rsidR="000E1EF7" w:rsidRPr="000E1EF7" w:rsidRDefault="000E1EF7">
      <w:pPr>
        <w:spacing w:line="360" w:lineRule="auto"/>
        <w:jc w:val="both"/>
        <w:rPr>
          <w:b/>
          <w:bCs/>
          <w:u w:val="single"/>
          <w:rtl/>
        </w:rPr>
      </w:pPr>
      <w:r w:rsidRPr="000E1EF7">
        <w:rPr>
          <w:b/>
          <w:bCs/>
          <w:u w:val="single"/>
          <w:rtl/>
        </w:rPr>
        <w:t>ב"כ העוררת:</w:t>
      </w:r>
    </w:p>
    <w:p w:rsidR="000E1EF7" w:rsidRPr="000E1EF7" w:rsidRDefault="000E1EF7">
      <w:pPr>
        <w:spacing w:line="360" w:lineRule="auto"/>
        <w:jc w:val="both"/>
        <w:rPr>
          <w:rtl/>
        </w:rPr>
      </w:pPr>
      <w:r w:rsidRPr="000E1EF7">
        <w:rPr>
          <w:rtl/>
        </w:rPr>
        <w:t xml:space="preserve">אני מזהה את העוררת. </w:t>
      </w:r>
    </w:p>
    <w:p w:rsidR="000E1EF7" w:rsidRDefault="00F03180" w:rsidP="0074238E">
      <w:pPr>
        <w:spacing w:line="360" w:lineRule="auto"/>
        <w:jc w:val="both"/>
        <w:rPr>
          <w:rtl/>
        </w:rPr>
      </w:pPr>
      <w:r>
        <w:rPr>
          <w:rFonts w:hint="cs"/>
          <w:rtl/>
        </w:rPr>
        <w:t>טרם מתן החלט</w:t>
      </w:r>
      <w:r w:rsidR="0074238E">
        <w:rPr>
          <w:rFonts w:hint="cs"/>
          <w:rtl/>
        </w:rPr>
        <w:t xml:space="preserve">תו של שבית המשפט אבקש להפנות את בית המשפט לעמ"ת 46549-10-23 (מחוזי תל </w:t>
      </w:r>
      <w:r w:rsidR="005220AB">
        <w:rPr>
          <w:rFonts w:hint="cs"/>
          <w:rtl/>
        </w:rPr>
        <w:t>-</w:t>
      </w:r>
      <w:r w:rsidR="0074238E">
        <w:rPr>
          <w:rFonts w:hint="cs"/>
          <w:rtl/>
        </w:rPr>
        <w:t>אביב)</w:t>
      </w:r>
      <w:r w:rsidR="005220AB">
        <w:rPr>
          <w:rFonts w:hint="cs"/>
          <w:rtl/>
        </w:rPr>
        <w:t xml:space="preserve"> מיום 27.10.23, </w:t>
      </w:r>
      <w:r w:rsidR="0074238E">
        <w:rPr>
          <w:rFonts w:hint="cs"/>
          <w:rtl/>
        </w:rPr>
        <w:t>ואני מפנה לעמוד ראשון שורות 25-26 לפרוטוקול מיום 27.10.23 שם מציינת התביעה בפני בית המשפט המחוזי בתל אביב שהם לא מבקשים ולא דורשים החלטה גורפת. מה שמחדד את עניינה של העוררת כאן היות ואנו מדברים על אותה תביעה בסופו של דבר שלא יכולה לדבר בשני קולות.</w:t>
      </w:r>
    </w:p>
    <w:p w:rsidR="0074238E" w:rsidRDefault="0074238E" w:rsidP="0074238E">
      <w:pPr>
        <w:spacing w:line="360" w:lineRule="auto"/>
        <w:jc w:val="both"/>
        <w:rPr>
          <w:rtl/>
        </w:rPr>
      </w:pPr>
    </w:p>
    <w:p w:rsidR="0074238E" w:rsidRPr="0074238E" w:rsidRDefault="0074238E" w:rsidP="0074238E">
      <w:pPr>
        <w:spacing w:line="360" w:lineRule="auto"/>
        <w:jc w:val="both"/>
        <w:rPr>
          <w:b/>
          <w:bCs/>
          <w:u w:val="single"/>
          <w:rtl/>
        </w:rPr>
      </w:pPr>
      <w:r w:rsidRPr="0074238E">
        <w:rPr>
          <w:rFonts w:hint="cs"/>
          <w:b/>
          <w:bCs/>
          <w:u w:val="single"/>
          <w:rtl/>
        </w:rPr>
        <w:t>ב"כ המשיבה:</w:t>
      </w:r>
    </w:p>
    <w:p w:rsidR="0074238E" w:rsidRDefault="0074238E" w:rsidP="0074238E">
      <w:pPr>
        <w:spacing w:line="360" w:lineRule="auto"/>
        <w:jc w:val="both"/>
        <w:rPr>
          <w:rtl/>
        </w:rPr>
      </w:pPr>
      <w:r>
        <w:rPr>
          <w:rFonts w:hint="cs"/>
          <w:rtl/>
        </w:rPr>
        <w:t xml:space="preserve">אני מתנגדת. הדיון היום קבוע לשמיעת </w:t>
      </w:r>
      <w:r w:rsidR="005220AB">
        <w:rPr>
          <w:rFonts w:hint="cs"/>
          <w:rtl/>
        </w:rPr>
        <w:t>ה</w:t>
      </w:r>
      <w:r>
        <w:rPr>
          <w:rFonts w:hint="cs"/>
          <w:rtl/>
        </w:rPr>
        <w:t xml:space="preserve">החלטה. </w:t>
      </w:r>
    </w:p>
    <w:p w:rsidR="00F03180" w:rsidRPr="000E1EF7" w:rsidRDefault="00F03180">
      <w:pPr>
        <w:spacing w:line="360" w:lineRule="auto"/>
        <w:jc w:val="both"/>
        <w:rPr>
          <w:rtl/>
        </w:rPr>
      </w:pPr>
    </w:p>
    <w:p w:rsidR="00B72831" w:rsidRPr="005220AB" w:rsidRDefault="005220AB" w:rsidP="000E1EF7">
      <w:pPr>
        <w:spacing w:line="360" w:lineRule="auto"/>
        <w:jc w:val="both"/>
        <w:rPr>
          <w:b/>
          <w:bCs/>
          <w:u w:val="single"/>
          <w:rtl/>
        </w:rPr>
      </w:pPr>
      <w:r w:rsidRPr="005220AB">
        <w:rPr>
          <w:rFonts w:hint="cs"/>
          <w:b/>
          <w:bCs/>
          <w:u w:val="single"/>
          <w:rtl/>
        </w:rPr>
        <w:t>הערת בית המשפט:</w:t>
      </w:r>
    </w:p>
    <w:p w:rsidR="005220AB" w:rsidRDefault="005220AB" w:rsidP="000E1EF7">
      <w:pPr>
        <w:spacing w:line="360" w:lineRule="auto"/>
        <w:jc w:val="both"/>
        <w:rPr>
          <w:rtl/>
        </w:rPr>
      </w:pPr>
      <w:r>
        <w:rPr>
          <w:rFonts w:hint="cs"/>
          <w:rtl/>
        </w:rPr>
        <w:t>בית המשפט מעיין בהחלטת בית המשפט המחוזי בעמ"ת 46549-10-23.</w:t>
      </w:r>
    </w:p>
    <w:p w:rsidR="005220AB" w:rsidRDefault="005220AB" w:rsidP="000E1EF7">
      <w:pPr>
        <w:spacing w:line="360" w:lineRule="auto"/>
        <w:jc w:val="both"/>
        <w:rPr>
          <w:rtl/>
        </w:rPr>
      </w:pPr>
    </w:p>
    <w:p w:rsidR="000E1EF7" w:rsidRPr="000E1EF7" w:rsidRDefault="000E1EF7" w:rsidP="000E1EF7">
      <w:pPr>
        <w:spacing w:line="360" w:lineRule="auto"/>
        <w:jc w:val="both"/>
        <w:rPr>
          <w:sz w:val="6"/>
          <w:szCs w:val="6"/>
          <w:rtl/>
        </w:rPr>
      </w:pPr>
      <w:r w:rsidRPr="000E1EF7">
        <w:rPr>
          <w:sz w:val="6"/>
          <w:szCs w:val="6"/>
          <w:rtl/>
        </w:rPr>
        <w:t>&lt;#3#&gt;</w:t>
      </w:r>
    </w:p>
    <w:p w:rsidR="000E1EF7" w:rsidRPr="000E1EF7" w:rsidRDefault="000E1EF7">
      <w:pPr>
        <w:spacing w:line="360" w:lineRule="auto"/>
        <w:jc w:val="center"/>
        <w:rPr>
          <w:b/>
          <w:bCs/>
          <w:sz w:val="28"/>
          <w:szCs w:val="28"/>
          <w:u w:val="single"/>
          <w:rtl/>
        </w:rPr>
      </w:pPr>
      <w:r w:rsidRPr="000E1EF7">
        <w:rPr>
          <w:b/>
          <w:bCs/>
          <w:sz w:val="28"/>
          <w:szCs w:val="28"/>
          <w:u w:val="single"/>
          <w:rtl/>
        </w:rPr>
        <w:t>החלטה</w:t>
      </w:r>
    </w:p>
    <w:p w:rsidR="00B72831" w:rsidRDefault="00B72831" w:rsidP="00B72831">
      <w:pPr>
        <w:spacing w:line="360" w:lineRule="auto"/>
        <w:jc w:val="both"/>
        <w:rPr>
          <w:rFonts w:ascii="Arial" w:hAnsi="Arial"/>
        </w:rPr>
      </w:pPr>
    </w:p>
    <w:p w:rsidR="00B72831" w:rsidRDefault="00B72831" w:rsidP="00B72831">
      <w:pPr>
        <w:spacing w:line="360" w:lineRule="auto"/>
        <w:ind w:left="720" w:hanging="720"/>
        <w:jc w:val="both"/>
        <w:rPr>
          <w:rtl/>
        </w:rPr>
      </w:pPr>
      <w:r>
        <w:rPr>
          <w:rtl/>
        </w:rPr>
        <w:t>1.</w:t>
      </w:r>
      <w:r>
        <w:rPr>
          <w:rtl/>
        </w:rPr>
        <w:tab/>
        <w:t>ערר על החלטת בית משפט השלום בבאר שבע (כב' הש' ר. ימיני) מיום 26.10.23 במסגרתה הורה בית משפט קמא בתיק מ"ת 42712-10-23 על מעצרה של העוררת עד תום ההליכים המשפטיים נגדה.</w:t>
      </w:r>
    </w:p>
    <w:p w:rsidR="00B72831" w:rsidRDefault="00B72831" w:rsidP="00B72831">
      <w:pPr>
        <w:spacing w:line="360" w:lineRule="auto"/>
        <w:rPr>
          <w:b/>
          <w:bCs/>
          <w:noProof/>
        </w:rPr>
      </w:pPr>
    </w:p>
    <w:p w:rsidR="003B6618" w:rsidRDefault="003B6618" w:rsidP="00B72831">
      <w:pPr>
        <w:spacing w:line="360" w:lineRule="auto"/>
        <w:rPr>
          <w:b/>
          <w:bCs/>
          <w:rtl/>
        </w:rPr>
      </w:pPr>
    </w:p>
    <w:p w:rsidR="003B6618" w:rsidRDefault="003B6618" w:rsidP="00B72831">
      <w:pPr>
        <w:spacing w:line="360" w:lineRule="auto"/>
        <w:rPr>
          <w:b/>
          <w:bCs/>
          <w:rtl/>
        </w:rPr>
      </w:pPr>
    </w:p>
    <w:p w:rsidR="00B72831" w:rsidRDefault="00B72831" w:rsidP="00B72831">
      <w:pPr>
        <w:spacing w:line="360" w:lineRule="auto"/>
        <w:rPr>
          <w:b/>
          <w:bCs/>
        </w:rPr>
      </w:pPr>
      <w:r>
        <w:rPr>
          <w:b/>
          <w:bCs/>
          <w:rtl/>
        </w:rPr>
        <w:t xml:space="preserve">ההליכים בבית משפט קמא: </w:t>
      </w:r>
    </w:p>
    <w:p w:rsidR="00B72831" w:rsidRDefault="00B72831" w:rsidP="00B72831">
      <w:pPr>
        <w:spacing w:line="360" w:lineRule="auto"/>
        <w:jc w:val="both"/>
        <w:rPr>
          <w:b/>
          <w:bCs/>
          <w:rtl/>
        </w:rPr>
      </w:pPr>
    </w:p>
    <w:p w:rsidR="00B72831" w:rsidRDefault="00B72831" w:rsidP="00B72831">
      <w:pPr>
        <w:spacing w:line="360" w:lineRule="auto"/>
        <w:ind w:left="720" w:hanging="720"/>
        <w:jc w:val="both"/>
        <w:rPr>
          <w:rtl/>
        </w:rPr>
      </w:pPr>
      <w:r>
        <w:rPr>
          <w:rtl/>
        </w:rPr>
        <w:t>2.</w:t>
      </w:r>
      <w:r>
        <w:rPr>
          <w:rtl/>
        </w:rPr>
        <w:tab/>
        <w:t xml:space="preserve">נגד העוררת הוגש כתב אישום המייחס לה עבירה של כניסה או ישיבה בישראל שלא כחוק- עבירה לפי סעיף 12 (1) לחוק הכניסה לישראל  תשי"ב-1952, בד בבד עם בקשה למעצרה עד תום ההליכים בעניינה. </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3.</w:t>
      </w:r>
      <w:r>
        <w:rPr>
          <w:rtl/>
        </w:rPr>
        <w:tab/>
        <w:t xml:space="preserve">על פי האמור בחלק הכללי של כתב האישום, בתאריך 7.10.23 הכריזה מדינת ישראל על תחילה של מלחמת "חרבות ברזל" בעקבות מתקפת טרור אלימה ואכזרית מצד ארגון טרור "החמאס" במסגרתה חדרו מחבלים את גדר המערכת וביצעו מעשי טבח אכזריים באלפי תושבים ישראלים חפים מפשע. </w:t>
      </w:r>
    </w:p>
    <w:p w:rsidR="00B72831" w:rsidRDefault="00B72831" w:rsidP="00B72831">
      <w:pPr>
        <w:pStyle w:val="ac"/>
        <w:jc w:val="both"/>
        <w:rPr>
          <w:rFonts w:ascii="David" w:hAnsi="David" w:cs="David"/>
          <w:sz w:val="24"/>
          <w:szCs w:val="24"/>
          <w:rtl/>
        </w:rPr>
      </w:pPr>
    </w:p>
    <w:p w:rsidR="00B72831" w:rsidRDefault="00B72831" w:rsidP="00B72831">
      <w:pPr>
        <w:pStyle w:val="ac"/>
        <w:spacing w:after="0" w:line="360" w:lineRule="auto"/>
        <w:jc w:val="both"/>
        <w:rPr>
          <w:rFonts w:ascii="David" w:hAnsi="David" w:cs="David"/>
          <w:sz w:val="24"/>
          <w:szCs w:val="24"/>
        </w:rPr>
      </w:pPr>
      <w:r>
        <w:rPr>
          <w:rFonts w:ascii="David" w:hAnsi="David" w:cs="David"/>
          <w:sz w:val="24"/>
          <w:szCs w:val="24"/>
          <w:rtl/>
        </w:rPr>
        <w:t xml:space="preserve">על פי עובדות כתב האישום, במשך כחמישה ימים עובר לתאריך 25.10.23 בשעה 01:23 או בסמוך לכך, נכנסה העוררת אשר הינה תושבת רמאללה לישראל ושהתה בישראל בשכונה 2 בית מספר 239 בשגב שלום, וזאת מבלי שהיה בידה אישור כניסה ושהייה בישראל כדין. </w:t>
      </w:r>
    </w:p>
    <w:p w:rsidR="00B72831" w:rsidRDefault="00B72831" w:rsidP="00B72831">
      <w:pPr>
        <w:spacing w:line="360" w:lineRule="auto"/>
        <w:jc w:val="both"/>
        <w:rPr>
          <w:rtl/>
        </w:rPr>
      </w:pPr>
    </w:p>
    <w:p w:rsidR="00B72831" w:rsidRDefault="00B72831" w:rsidP="00B72831">
      <w:pPr>
        <w:spacing w:line="360" w:lineRule="auto"/>
        <w:ind w:left="720" w:hanging="720"/>
        <w:jc w:val="both"/>
        <w:rPr>
          <w:rtl/>
        </w:rPr>
      </w:pPr>
      <w:r>
        <w:rPr>
          <w:rtl/>
        </w:rPr>
        <w:t>4.</w:t>
      </w:r>
      <w:r>
        <w:rPr>
          <w:rtl/>
        </w:rPr>
        <w:tab/>
        <w:t xml:space="preserve">בהליך שהתקיים בפני בית המשפט קמא, הסכים ב"כ העוררת לקיומן של ראיות לכאורה ועתר לשחרורה של העוררת בתנאים מגבילים. </w:t>
      </w:r>
    </w:p>
    <w:p w:rsidR="00B72831" w:rsidRDefault="00B72831" w:rsidP="00B72831">
      <w:pPr>
        <w:pStyle w:val="ac"/>
        <w:spacing w:after="0" w:line="360" w:lineRule="auto"/>
        <w:jc w:val="both"/>
        <w:rPr>
          <w:rFonts w:ascii="David" w:hAnsi="David" w:cs="David"/>
          <w:sz w:val="24"/>
          <w:szCs w:val="24"/>
          <w:rtl/>
        </w:rPr>
      </w:pPr>
      <w:r>
        <w:rPr>
          <w:rFonts w:ascii="David" w:hAnsi="David" w:cs="David"/>
          <w:sz w:val="24"/>
          <w:szCs w:val="24"/>
          <w:rtl/>
        </w:rPr>
        <w:t>ב"כ העוררת ביקש לבסס טיעוניו על פי מדיניות התביעה כפי שנקבעה במסמך מיום 08.10.23 הנושאת את הכותרת "</w:t>
      </w:r>
      <w:r>
        <w:rPr>
          <w:rFonts w:ascii="David" w:hAnsi="David" w:cs="David"/>
          <w:b/>
          <w:bCs/>
          <w:sz w:val="24"/>
          <w:szCs w:val="24"/>
          <w:rtl/>
        </w:rPr>
        <w:t>מדיניות העמדה לדין בעבירה של כניסה לישראל שלא כחוק בעקבות מלחמת "חרבות ברזל", אוקטובר 2023</w:t>
      </w:r>
      <w:r>
        <w:rPr>
          <w:rFonts w:ascii="David" w:hAnsi="David" w:cs="David"/>
          <w:sz w:val="24"/>
          <w:szCs w:val="24"/>
          <w:rtl/>
        </w:rPr>
        <w:t xml:space="preserve">", על מסמך נוסף שכותרתו </w:t>
      </w:r>
      <w:r>
        <w:rPr>
          <w:rFonts w:ascii="David" w:hAnsi="David" w:cs="David"/>
          <w:b/>
          <w:bCs/>
          <w:sz w:val="24"/>
          <w:szCs w:val="24"/>
          <w:rtl/>
        </w:rPr>
        <w:t>"סטטוס הרשאות לכניסת פלסטינים לישראל; למעברם בין איו"ש ובין רצועת עזה, וליציאה לחו"ל"</w:t>
      </w:r>
      <w:r>
        <w:rPr>
          <w:rFonts w:ascii="David" w:hAnsi="David" w:cs="David"/>
          <w:sz w:val="24"/>
          <w:szCs w:val="24"/>
          <w:rtl/>
        </w:rPr>
        <w:t xml:space="preserve"> מיום 29.05.23, ועל פסיקתו של בית המשפט העליון </w:t>
      </w:r>
      <w:r>
        <w:rPr>
          <w:rFonts w:ascii="David" w:hAnsi="David" w:cs="David"/>
          <w:b/>
          <w:bCs/>
          <w:sz w:val="24"/>
          <w:szCs w:val="24"/>
          <w:rtl/>
        </w:rPr>
        <w:t xml:space="preserve">בש"פ 7751/23 אבו עוואד נגד מדינת ישראל </w:t>
      </w:r>
      <w:r>
        <w:rPr>
          <w:rFonts w:ascii="David" w:hAnsi="David" w:cs="David"/>
          <w:sz w:val="24"/>
          <w:szCs w:val="24"/>
          <w:rtl/>
        </w:rPr>
        <w:t xml:space="preserve">(26.10.2023). </w:t>
      </w:r>
    </w:p>
    <w:p w:rsidR="00B72831" w:rsidRDefault="00B72831" w:rsidP="00B72831">
      <w:pPr>
        <w:pStyle w:val="ac"/>
        <w:spacing w:after="0" w:line="360" w:lineRule="auto"/>
        <w:jc w:val="both"/>
        <w:rPr>
          <w:rFonts w:ascii="David" w:hAnsi="David" w:cs="David"/>
          <w:sz w:val="24"/>
          <w:szCs w:val="24"/>
        </w:rPr>
      </w:pPr>
    </w:p>
    <w:p w:rsidR="00B72831" w:rsidRDefault="00B72831" w:rsidP="00B72831">
      <w:pPr>
        <w:pStyle w:val="ac"/>
        <w:spacing w:after="0" w:line="360" w:lineRule="auto"/>
        <w:jc w:val="both"/>
        <w:rPr>
          <w:rFonts w:ascii="David" w:hAnsi="David" w:cs="David"/>
          <w:sz w:val="24"/>
          <w:szCs w:val="24"/>
          <w:rtl/>
        </w:rPr>
      </w:pPr>
      <w:r>
        <w:rPr>
          <w:rFonts w:ascii="David" w:hAnsi="David" w:cs="David"/>
          <w:sz w:val="24"/>
          <w:szCs w:val="24"/>
          <w:rtl/>
        </w:rPr>
        <w:t>מנגד, המשיבה עתרה למעצרה של העוררת עד תום ההליכים המשפטיים בעניינה, וזאת מכוח עילות המסוכנות והחשש מהימלטות מהדין ובדגש על מצב החירום והמלחמה בה נמצאת מדינת ישראל.</w:t>
      </w:r>
    </w:p>
    <w:p w:rsidR="00B72831" w:rsidRDefault="00B72831" w:rsidP="00B72831">
      <w:pPr>
        <w:spacing w:line="360" w:lineRule="auto"/>
        <w:jc w:val="both"/>
        <w:rPr>
          <w:rtl/>
        </w:rPr>
      </w:pPr>
    </w:p>
    <w:p w:rsidR="003B6618" w:rsidRDefault="003B6618" w:rsidP="00B72831">
      <w:pPr>
        <w:spacing w:line="360" w:lineRule="auto"/>
        <w:jc w:val="both"/>
        <w:rPr>
          <w:rtl/>
        </w:rPr>
      </w:pPr>
    </w:p>
    <w:p w:rsidR="003B6618" w:rsidRDefault="003B6618" w:rsidP="00B72831">
      <w:pPr>
        <w:spacing w:line="360" w:lineRule="auto"/>
        <w:jc w:val="both"/>
        <w:rPr>
          <w:rtl/>
        </w:rPr>
      </w:pPr>
    </w:p>
    <w:p w:rsidR="003B6618" w:rsidRDefault="003B6618" w:rsidP="00B72831">
      <w:pPr>
        <w:spacing w:line="360" w:lineRule="auto"/>
        <w:jc w:val="both"/>
        <w:rPr>
          <w:rtl/>
        </w:rPr>
      </w:pPr>
    </w:p>
    <w:p w:rsidR="003B6618" w:rsidRDefault="003B6618" w:rsidP="00B72831">
      <w:pPr>
        <w:spacing w:line="360" w:lineRule="auto"/>
        <w:jc w:val="both"/>
        <w:rPr>
          <w:rtl/>
        </w:rPr>
      </w:pPr>
    </w:p>
    <w:p w:rsidR="003B6618" w:rsidRDefault="003B6618" w:rsidP="00B72831">
      <w:pPr>
        <w:spacing w:line="360" w:lineRule="auto"/>
        <w:jc w:val="both"/>
        <w:rPr>
          <w:rtl/>
        </w:rPr>
      </w:pPr>
    </w:p>
    <w:p w:rsidR="00B72831" w:rsidRDefault="00B72831" w:rsidP="00B72831">
      <w:pPr>
        <w:spacing w:line="360" w:lineRule="auto"/>
        <w:ind w:left="720" w:hanging="720"/>
        <w:jc w:val="both"/>
        <w:rPr>
          <w:rtl/>
        </w:rPr>
      </w:pPr>
      <w:r>
        <w:rPr>
          <w:rtl/>
        </w:rPr>
        <w:t>5.</w:t>
      </w:r>
      <w:r>
        <w:rPr>
          <w:rtl/>
        </w:rPr>
        <w:tab/>
        <w:t>בהחלטתו המפורטת והמנומקת דן בית המשפט קמא בטענות הצדדים,  הורה על מעצרה של העוררת עד תום ההליכים המשפטיים בעניינה וציין כי:</w:t>
      </w:r>
    </w:p>
    <w:p w:rsidR="00B72831" w:rsidRDefault="00B72831" w:rsidP="00B72831">
      <w:pPr>
        <w:spacing w:line="360" w:lineRule="auto"/>
        <w:ind w:left="720"/>
        <w:jc w:val="both"/>
        <w:rPr>
          <w:b/>
          <w:bCs/>
          <w:rtl/>
        </w:rPr>
      </w:pPr>
      <w:r>
        <w:rPr>
          <w:b/>
          <w:bCs/>
          <w:rtl/>
        </w:rPr>
        <w:t xml:space="preserve">"כך או כך, אם בעבר במציאות הישנה, ניתן היה להעלים עין כאשר שהה אדם בתחומי ישראל באופן לא חוקי למה שהוגדר 'צרכי עבודה', והוא היה משוחרר ללא כל הליך או שחרור בערובה, הרי שמעתה אי אפשר לקחת יותר את הסיכון הזה, שכן כפי שאמר בית המשפט בעניין עמראן 'אם יש סיכון – אין התלבטות' וכאמור, הסיכון עתה הוא מובהק ולא שמור לבעלי עבר בלבד". </w:t>
      </w:r>
    </w:p>
    <w:p w:rsidR="00B72831" w:rsidRDefault="00B72831" w:rsidP="00B72831">
      <w:pPr>
        <w:spacing w:line="360" w:lineRule="auto"/>
        <w:ind w:left="720"/>
        <w:jc w:val="both"/>
      </w:pPr>
    </w:p>
    <w:p w:rsidR="00B72831" w:rsidRDefault="00B72831" w:rsidP="00B72831">
      <w:pPr>
        <w:spacing w:line="360" w:lineRule="auto"/>
        <w:jc w:val="both"/>
        <w:rPr>
          <w:b/>
          <w:bCs/>
          <w:rtl/>
        </w:rPr>
      </w:pPr>
      <w:r>
        <w:rPr>
          <w:b/>
          <w:bCs/>
          <w:rtl/>
        </w:rPr>
        <w:t>טענות העוררת:</w:t>
      </w:r>
    </w:p>
    <w:p w:rsidR="00B72831" w:rsidRDefault="00B72831" w:rsidP="00B72831">
      <w:pPr>
        <w:spacing w:line="360" w:lineRule="auto"/>
        <w:jc w:val="both"/>
        <w:rPr>
          <w:rtl/>
        </w:rPr>
      </w:pPr>
    </w:p>
    <w:p w:rsidR="00B72831" w:rsidRDefault="00B72831" w:rsidP="00B72831">
      <w:pPr>
        <w:spacing w:line="360" w:lineRule="auto"/>
        <w:ind w:left="720" w:hanging="720"/>
        <w:jc w:val="both"/>
        <w:rPr>
          <w:rtl/>
        </w:rPr>
      </w:pPr>
      <w:r>
        <w:rPr>
          <w:rtl/>
        </w:rPr>
        <w:t>6.</w:t>
      </w:r>
      <w:r>
        <w:rPr>
          <w:rtl/>
        </w:rPr>
        <w:tab/>
        <w:t xml:space="preserve">ב"כ העוררת טען כי בית משפט קמא שגה כשהורה על מעצרה של העוררת עד תום ההליכים המשפטיים נגדה וזאת כאשר מדובר בעוררת נעדרת עבר פלילי שגילה 55 שנים. לדבריו ובהתאם לחוק ולפסיקה היה על בית המשפט קמא לבחון האם ניתן להשיג את תכלית המעצר על דרך שחרורה לחלופת מעצר. לדבריו בית המשפט קמא נתן משקל יתר למצב הביטחוני השורר בעת הזו, התעלם מנסיבותיה האישיות של העוררת ולא בחן החלופה שהוצעה בפניו. </w:t>
      </w:r>
    </w:p>
    <w:p w:rsidR="00B72831" w:rsidRDefault="00B72831" w:rsidP="00B72831">
      <w:pPr>
        <w:spacing w:line="360" w:lineRule="auto"/>
        <w:ind w:left="720"/>
        <w:jc w:val="both"/>
        <w:rPr>
          <w:rtl/>
        </w:rPr>
      </w:pPr>
      <w:r>
        <w:rPr>
          <w:rtl/>
        </w:rPr>
        <w:t xml:space="preserve">הסניגור המלומד הפנה לפסיקה רלוונטית. </w:t>
      </w:r>
    </w:p>
    <w:p w:rsidR="00B72831" w:rsidRDefault="00B72831" w:rsidP="00B72831">
      <w:pPr>
        <w:spacing w:line="360" w:lineRule="auto"/>
        <w:jc w:val="both"/>
      </w:pPr>
      <w:r>
        <w:rPr>
          <w:rtl/>
        </w:rPr>
        <w:tab/>
      </w:r>
    </w:p>
    <w:p w:rsidR="00B72831" w:rsidRDefault="00B72831" w:rsidP="00B72831">
      <w:pPr>
        <w:spacing w:line="360" w:lineRule="auto"/>
        <w:ind w:left="720" w:hanging="720"/>
        <w:jc w:val="both"/>
        <w:rPr>
          <w:rtl/>
        </w:rPr>
      </w:pPr>
      <w:r>
        <w:rPr>
          <w:rtl/>
        </w:rPr>
        <w:t xml:space="preserve">7. </w:t>
      </w:r>
      <w:r>
        <w:rPr>
          <w:rtl/>
        </w:rPr>
        <w:tab/>
        <w:t xml:space="preserve">ב"כ המשיבה הפנתה לפסיקה רלוונטית, וטענה כי החלטת בית המשפט קמא מפורטת, מנומקת ויש להותירה על כנה. </w:t>
      </w:r>
    </w:p>
    <w:p w:rsidR="00B72831" w:rsidRDefault="00B72831" w:rsidP="00B72831">
      <w:pPr>
        <w:pStyle w:val="ac"/>
        <w:jc w:val="both"/>
        <w:rPr>
          <w:rFonts w:ascii="David" w:hAnsi="David" w:cs="David"/>
          <w:sz w:val="24"/>
          <w:szCs w:val="24"/>
          <w:rtl/>
        </w:rPr>
      </w:pPr>
    </w:p>
    <w:p w:rsidR="00B72831" w:rsidRDefault="00B72831" w:rsidP="00B72831">
      <w:pPr>
        <w:spacing w:line="360" w:lineRule="auto"/>
        <w:jc w:val="both"/>
        <w:rPr>
          <w:b/>
          <w:bCs/>
        </w:rPr>
      </w:pPr>
      <w:r>
        <w:rPr>
          <w:b/>
          <w:bCs/>
          <w:rtl/>
        </w:rPr>
        <w:t>דיון והכרעה:</w:t>
      </w:r>
    </w:p>
    <w:p w:rsidR="00B72831" w:rsidRDefault="00B72831" w:rsidP="00B72831">
      <w:pPr>
        <w:spacing w:line="360" w:lineRule="auto"/>
        <w:jc w:val="both"/>
        <w:rPr>
          <w:rtl/>
        </w:rPr>
      </w:pPr>
    </w:p>
    <w:p w:rsidR="00B72831" w:rsidRDefault="00B72831" w:rsidP="00B72831">
      <w:pPr>
        <w:spacing w:line="360" w:lineRule="auto"/>
        <w:ind w:left="720" w:hanging="720"/>
        <w:jc w:val="both"/>
        <w:rPr>
          <w:rtl/>
        </w:rPr>
      </w:pPr>
      <w:r>
        <w:rPr>
          <w:rtl/>
        </w:rPr>
        <w:t>8.</w:t>
      </w:r>
      <w:r>
        <w:rPr>
          <w:rtl/>
        </w:rPr>
        <w:tab/>
        <w:t>לאחר ששמעתי את טענות הצדדים ועיינתי בפסיקה אליה הפנו</w:t>
      </w:r>
      <w:r w:rsidR="00811671">
        <w:rPr>
          <w:rFonts w:hint="cs"/>
          <w:rtl/>
        </w:rPr>
        <w:t xml:space="preserve"> (לרבות זו אליה הפנה היום בא כוח העוררת בתחילת הדיון)</w:t>
      </w:r>
      <w:r>
        <w:rPr>
          <w:rtl/>
        </w:rPr>
        <w:t xml:space="preserve">, מצאתי לדחות הערר ולהותיר על כנה את החלטתו המפורטת והמנומקת של בית המשפט קמא. </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9.</w:t>
      </w:r>
      <w:r>
        <w:rPr>
          <w:rtl/>
        </w:rPr>
        <w:tab/>
        <w:t xml:space="preserve">מקובלת עליי עמדתו של בית המשפט קמא כי עילת המסוכנות בעבירה בה מואשמת העוררת, מתעצמת באופן משמעותי בזמן מלחמה. </w:t>
      </w:r>
    </w:p>
    <w:p w:rsidR="00B72831" w:rsidRDefault="00B72831" w:rsidP="00B72831">
      <w:pPr>
        <w:spacing w:line="360" w:lineRule="auto"/>
        <w:ind w:left="720" w:hanging="720"/>
        <w:jc w:val="both"/>
        <w:rPr>
          <w:rtl/>
        </w:rPr>
      </w:pPr>
      <w:r>
        <w:rPr>
          <w:rtl/>
        </w:rPr>
        <w:tab/>
        <w:t xml:space="preserve">כוחות הביטחון ובכללם כוחות המשטרה מתוחים עד הקצה בימים אלו. מדיניות של </w:t>
      </w:r>
      <w:r>
        <w:rPr>
          <w:b/>
          <w:bCs/>
          <w:rtl/>
        </w:rPr>
        <w:t>"דלת מסתובבת"</w:t>
      </w:r>
      <w:r>
        <w:rPr>
          <w:rtl/>
        </w:rPr>
        <w:t xml:space="preserve"> - מעצר שוהים בלתי חוקיים ושחרורם בתנאים מגבילים על ידי בית המשפט טרם גזירת עונשם, מטילה על כוחות הביטחון עומס נוסף ומיותר, וכפועל יוצא מכך מסכנת את הציבור ואת האמונים על שלומו. </w:t>
      </w:r>
    </w:p>
    <w:p w:rsidR="00B72831" w:rsidRDefault="00B72831" w:rsidP="00B72831">
      <w:pPr>
        <w:spacing w:line="360" w:lineRule="auto"/>
        <w:ind w:left="720" w:hanging="720"/>
        <w:jc w:val="both"/>
        <w:rPr>
          <w:rtl/>
        </w:rPr>
      </w:pPr>
      <w:r>
        <w:rPr>
          <w:rtl/>
        </w:rPr>
        <w:lastRenderedPageBreak/>
        <w:tab/>
        <w:t>כניסתם של שוהים בלתי חוקיים לתחומי המדינה, בין אם הם משטחי עזה ובין אם משטחי הרשות הפלסטינאית, יוצרת סיכון מיותר לכוחות הביטחון, למשל ביחס לשטחי הכינוס. בעניין זה צדק בית המשפט קמא בהפנותו ל</w:t>
      </w:r>
      <w:r>
        <w:rPr>
          <w:b/>
          <w:bCs/>
          <w:rtl/>
        </w:rPr>
        <w:t>עמ"ת 23771-10-23 (מחוזי-מרכז, 17.10.23)</w:t>
      </w:r>
      <w:r>
        <w:rPr>
          <w:rtl/>
        </w:rPr>
        <w:t>:</w:t>
      </w:r>
      <w:r>
        <w:rPr>
          <w:b/>
          <w:bCs/>
          <w:rtl/>
        </w:rPr>
        <w:t xml:space="preserve"> "אם יש סיכון – אין התלבטות"</w:t>
      </w:r>
      <w:r>
        <w:rPr>
          <w:rtl/>
        </w:rPr>
        <w:t>.</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ab/>
        <w:t xml:space="preserve">לעניין התעצמות עילת המסוכנות בזמן מלחמה ראה גם </w:t>
      </w:r>
      <w:r>
        <w:rPr>
          <w:b/>
          <w:bCs/>
          <w:rtl/>
        </w:rPr>
        <w:t>עמ"ת 40456-10-23 (מחוזי -באר שבע, 26.10.23) ומ"ת 38639-10-23 (שלום ירושלים, 25.10.23).</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10.</w:t>
      </w:r>
      <w:r>
        <w:rPr>
          <w:rtl/>
        </w:rPr>
        <w:tab/>
        <w:t>זאת ועוד. בזמן מלחמה מתגברת עילת המעצר בדמות החשש מהימלטות מהדין. בעניין זה יפים הם דברי בית המשפט העליון ב</w:t>
      </w:r>
      <w:r>
        <w:rPr>
          <w:b/>
          <w:bCs/>
          <w:rtl/>
        </w:rPr>
        <w:t xml:space="preserve">בש"פ 6781/13 קונדוס נ' מדינת ישראל </w:t>
      </w:r>
      <w:r>
        <w:rPr>
          <w:rtl/>
        </w:rPr>
        <w:t>(4.11.13):</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b/>
          <w:bCs/>
          <w:sz w:val="28"/>
          <w:szCs w:val="28"/>
          <w:rtl/>
        </w:rPr>
      </w:pPr>
      <w:r>
        <w:rPr>
          <w:b/>
          <w:bCs/>
          <w:rtl/>
        </w:rPr>
        <w:tab/>
        <w:t xml:space="preserve">"על השיקולים שפורטו לעיל אוסיף כי כמובן שנסיבות חיצוניות, דוגמת </w:t>
      </w:r>
      <w:r>
        <w:rPr>
          <w:b/>
          <w:bCs/>
          <w:sz w:val="28"/>
          <w:szCs w:val="28"/>
          <w:rtl/>
        </w:rPr>
        <w:t xml:space="preserve">מצב ביטחוני, </w:t>
      </w:r>
      <w:r>
        <w:rPr>
          <w:b/>
          <w:bCs/>
          <w:rtl/>
        </w:rPr>
        <w:t>יכולה להיות השפעה על שיקול הדעת המופעל בבחינת היתכנות על שחרור לחלופת מעצר". (הדגשה לא במקור-א.ג).</w:t>
      </w:r>
    </w:p>
    <w:p w:rsidR="00B72831" w:rsidRDefault="00B72831" w:rsidP="00B72831">
      <w:pPr>
        <w:spacing w:line="360" w:lineRule="auto"/>
        <w:ind w:left="720" w:hanging="720"/>
        <w:jc w:val="both"/>
        <w:rPr>
          <w:b/>
          <w:bCs/>
          <w:sz w:val="28"/>
          <w:szCs w:val="28"/>
          <w:rtl/>
        </w:rPr>
      </w:pPr>
      <w:r>
        <w:rPr>
          <w:b/>
          <w:bCs/>
          <w:sz w:val="28"/>
          <w:szCs w:val="28"/>
          <w:rtl/>
        </w:rPr>
        <w:tab/>
      </w:r>
    </w:p>
    <w:p w:rsidR="00B72831" w:rsidRDefault="00B72831" w:rsidP="00B72831">
      <w:pPr>
        <w:spacing w:line="360" w:lineRule="auto"/>
        <w:ind w:left="720" w:hanging="720"/>
        <w:jc w:val="both"/>
        <w:rPr>
          <w:rtl/>
        </w:rPr>
      </w:pPr>
      <w:r>
        <w:rPr>
          <w:sz w:val="28"/>
          <w:szCs w:val="28"/>
          <w:rtl/>
        </w:rPr>
        <w:tab/>
      </w:r>
      <w:r>
        <w:rPr>
          <w:rtl/>
        </w:rPr>
        <w:t xml:space="preserve">המלחמה אליה נקלעה מדינתנו בעקבות פעולת הטרור הרצחנית, עתידה לדברי גורמים מוסמכים בצה"ל, להתארך זמן רב – חודשים לא מעטים. הציפיה כי די בערבים ובהפקדה כספית כדי להבטיח את התייצבותה של העוררת לדיונים שייקבעו בהליך העיקרי בעניינה, נאיבית בזמן מלחמה, לא כל שכן במלחמה ממושכת. </w:t>
      </w:r>
    </w:p>
    <w:p w:rsidR="00B72831" w:rsidRDefault="00B72831" w:rsidP="00B72831">
      <w:pPr>
        <w:spacing w:before="240" w:line="360" w:lineRule="auto"/>
        <w:ind w:left="720" w:hanging="720"/>
        <w:jc w:val="both"/>
        <w:rPr>
          <w:b/>
          <w:bCs/>
          <w:rtl/>
        </w:rPr>
      </w:pPr>
      <w:r>
        <w:rPr>
          <w:rtl/>
        </w:rPr>
        <w:tab/>
        <w:t xml:space="preserve">לעניין התגברות עילת המעצר שעניינה חשש מהימלטות מהדין ראה גם </w:t>
      </w:r>
      <w:r>
        <w:rPr>
          <w:b/>
          <w:bCs/>
          <w:rtl/>
        </w:rPr>
        <w:t>עמ"ת 26204-10-23 ( מחוזי מרכז, 18.10.23 ).</w:t>
      </w:r>
    </w:p>
    <w:p w:rsidR="00B72831" w:rsidRDefault="00B72831"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11.</w:t>
      </w:r>
      <w:r>
        <w:rPr>
          <w:rtl/>
        </w:rPr>
        <w:tab/>
        <w:t xml:space="preserve">בענייננו העוררת נכנסה לתחומי מדינת ישראל בשעה 01:30 לפנות בוקר  (ראה לעניין זה עמוד 3 שורה 18 לפרוטוקול מיום 27.10.23) מספר ימים לא מועט לאחר פרוץ המלחמה, ולאחר שכבר היה ברור לכל תושבי האזור כי הוכרז מצב חירום והכניסה לתחומי המדינה אסורה. </w:t>
      </w:r>
    </w:p>
    <w:p w:rsidR="00B72831" w:rsidRDefault="00B72831" w:rsidP="00B72831">
      <w:pPr>
        <w:spacing w:line="360" w:lineRule="auto"/>
        <w:ind w:left="720"/>
        <w:jc w:val="both"/>
        <w:rPr>
          <w:rtl/>
        </w:rPr>
      </w:pPr>
      <w:r>
        <w:rPr>
          <w:rtl/>
        </w:rPr>
        <w:t>שעת הכניסה ארצה מלמדת כי העבירה בוצעה לכאורה בנסיבות מחשידות ובניסיון להערים על כוחות הביטחון. על כן, ובנוסף לאמור לעיל, לא מצאתי ליתן אמון בעוררת שלפני, הגם גילה ועברה הפלילי הנקי.</w:t>
      </w:r>
    </w:p>
    <w:p w:rsidR="003B6618" w:rsidRDefault="003B6618" w:rsidP="00B72831">
      <w:pPr>
        <w:spacing w:line="360" w:lineRule="auto"/>
        <w:ind w:left="720" w:hanging="720"/>
        <w:jc w:val="both"/>
        <w:rPr>
          <w:rtl/>
        </w:rPr>
      </w:pPr>
    </w:p>
    <w:p w:rsidR="003B6618" w:rsidRDefault="003B6618" w:rsidP="00B72831">
      <w:pPr>
        <w:spacing w:line="360" w:lineRule="auto"/>
        <w:ind w:left="720" w:hanging="720"/>
        <w:jc w:val="both"/>
        <w:rPr>
          <w:rtl/>
        </w:rPr>
      </w:pPr>
    </w:p>
    <w:p w:rsidR="003B6618" w:rsidRDefault="003B6618" w:rsidP="00B72831">
      <w:pPr>
        <w:spacing w:line="360" w:lineRule="auto"/>
        <w:ind w:left="720" w:hanging="720"/>
        <w:jc w:val="both"/>
        <w:rPr>
          <w:rtl/>
        </w:rPr>
      </w:pPr>
    </w:p>
    <w:p w:rsidR="003B6618" w:rsidRDefault="003B6618" w:rsidP="00B72831">
      <w:pPr>
        <w:spacing w:line="360" w:lineRule="auto"/>
        <w:ind w:left="720" w:hanging="720"/>
        <w:jc w:val="both"/>
        <w:rPr>
          <w:rtl/>
        </w:rPr>
      </w:pPr>
    </w:p>
    <w:p w:rsidR="003B6618" w:rsidRDefault="003B6618" w:rsidP="00B72831">
      <w:pPr>
        <w:spacing w:line="360" w:lineRule="auto"/>
        <w:ind w:left="720" w:hanging="720"/>
        <w:jc w:val="both"/>
        <w:rPr>
          <w:rtl/>
        </w:rPr>
      </w:pPr>
    </w:p>
    <w:p w:rsidR="00B72831" w:rsidRDefault="00B72831" w:rsidP="00B72831">
      <w:pPr>
        <w:spacing w:line="360" w:lineRule="auto"/>
        <w:ind w:left="720" w:hanging="720"/>
        <w:jc w:val="both"/>
        <w:rPr>
          <w:rtl/>
        </w:rPr>
      </w:pPr>
      <w:r>
        <w:rPr>
          <w:rtl/>
        </w:rPr>
        <w:t>12.</w:t>
      </w:r>
      <w:r>
        <w:rPr>
          <w:rtl/>
        </w:rPr>
        <w:tab/>
        <w:t xml:space="preserve">מכל האמור לעיל,  נוכח עילות המעצר המוגברות בעת הזו, משלא ניתן ליתן אמון בעוררת שבפני, הנני דוחה הערר. </w:t>
      </w:r>
    </w:p>
    <w:p w:rsidR="00811671" w:rsidRDefault="00811671" w:rsidP="00B72831">
      <w:pPr>
        <w:spacing w:line="360" w:lineRule="auto"/>
        <w:ind w:left="720" w:hanging="720"/>
        <w:jc w:val="both"/>
        <w:rPr>
          <w:rtl/>
        </w:rPr>
      </w:pPr>
    </w:p>
    <w:p w:rsidR="00811671" w:rsidRPr="000E1EF7" w:rsidRDefault="00811671" w:rsidP="00B72831">
      <w:pPr>
        <w:spacing w:line="360" w:lineRule="auto"/>
        <w:ind w:left="720" w:hanging="720"/>
        <w:jc w:val="both"/>
        <w:rPr>
          <w:rtl/>
        </w:rPr>
      </w:pPr>
      <w:r>
        <w:rPr>
          <w:rFonts w:hint="cs"/>
          <w:rtl/>
        </w:rPr>
        <w:t xml:space="preserve">העוררת </w:t>
      </w:r>
      <w:r w:rsidR="003B6618">
        <w:rPr>
          <w:rFonts w:hint="cs"/>
          <w:rtl/>
        </w:rPr>
        <w:t xml:space="preserve">תישאר במעצר עד תום ההליכים בעניינה בהתאם להחלטת בית המשפט קמא.  </w:t>
      </w:r>
    </w:p>
    <w:p w:rsidR="000E1EF7" w:rsidRDefault="000E1EF7" w:rsidP="000E1EF7">
      <w:pPr>
        <w:spacing w:line="360" w:lineRule="auto"/>
        <w:rPr>
          <w:sz w:val="6"/>
          <w:szCs w:val="6"/>
          <w:rtl/>
        </w:rPr>
      </w:pPr>
      <w:r>
        <w:rPr>
          <w:rFonts w:hint="cs"/>
          <w:rtl/>
        </w:rPr>
        <w:t xml:space="preserve"> </w:t>
      </w:r>
      <w:r>
        <w:rPr>
          <w:sz w:val="6"/>
          <w:szCs w:val="6"/>
          <w:rtl/>
        </w:rPr>
        <w:t>#4#&gt;</w:t>
      </w:r>
    </w:p>
    <w:p w:rsidR="000E1EF7" w:rsidRDefault="000E1EF7" w:rsidP="003B08F6">
      <w:pPr>
        <w:rPr>
          <w:rtl/>
        </w:rPr>
      </w:pPr>
    </w:p>
    <w:p w:rsidR="000E1EF7" w:rsidRDefault="000E1EF7" w:rsidP="00575D20">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ט"ו חשוון תשפ"ד</w:t>
          </w:r>
        </w:sdtContent>
      </w:sdt>
      <w:r>
        <w:rPr>
          <w:rFonts w:hint="cs"/>
          <w:b/>
          <w:bCs/>
          <w:rtl/>
        </w:rPr>
        <w:t xml:space="preserve">, </w:t>
      </w:r>
      <w:sdt>
        <w:sdtPr>
          <w:rPr>
            <w:rtl/>
          </w:rPr>
          <w:alias w:val="2206"/>
          <w:tag w:val="2206"/>
          <w:id w:val="-1474593809"/>
          <w:text w:multiLine="1"/>
        </w:sdtPr>
        <w:sdtEndPr/>
        <w:sdtContent>
          <w:r>
            <w:rPr>
              <w:b/>
              <w:bCs/>
            </w:rPr>
            <w:t>30/10/2023</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E1EF7" w:rsidTr="00CB46FB">
        <w:trPr>
          <w:trHeight w:val="316"/>
          <w:jc w:val="right"/>
        </w:trPr>
        <w:tc>
          <w:tcPr>
            <w:tcW w:w="3936" w:type="dxa"/>
            <w:vAlign w:val="center"/>
          </w:tcPr>
          <w:p w:rsidR="000E1EF7" w:rsidRDefault="00841C5F" w:rsidP="00CB46FB">
            <w:pPr>
              <w:jc w:val="center"/>
            </w:pPr>
            <w:sdt>
              <w:sdtPr>
                <w:rPr>
                  <w:rtl/>
                </w:rPr>
                <w:alias w:val="MergeField"/>
                <w:tag w:val="2144"/>
                <w:id w:val="1310132900"/>
              </w:sdtPr>
              <w:sdtEndPr/>
              <w:sdtContent>
                <w:r w:rsidR="000E1EF7">
                  <w:rPr>
                    <w:noProof/>
                  </w:rPr>
                  <w:drawing>
                    <wp:inline distT="0" distB="0" distL="0" distR="0" wp14:editId="50D07946">
                      <wp:extent cx="18669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866900" cy="1076325"/>
                              </a:xfrm>
                              <a:prstGeom prst="rect">
                                <a:avLst/>
                              </a:prstGeom>
                            </pic:spPr>
                          </pic:pic>
                        </a:graphicData>
                      </a:graphic>
                    </wp:inline>
                  </w:drawing>
                </w:r>
              </w:sdtContent>
            </w:sdt>
          </w:p>
          <w:p w:rsidR="000E1EF7" w:rsidRDefault="000E1EF7" w:rsidP="00CB46FB">
            <w:pPr>
              <w:jc w:val="center"/>
              <w:rPr>
                <w:rtl/>
              </w:rPr>
            </w:pPr>
          </w:p>
        </w:tc>
      </w:tr>
      <w:tr w:rsidR="000E1EF7" w:rsidTr="00CB46FB">
        <w:trPr>
          <w:trHeight w:val="361"/>
          <w:jc w:val="right"/>
        </w:trPr>
        <w:tc>
          <w:tcPr>
            <w:tcW w:w="3936" w:type="dxa"/>
            <w:vAlign w:val="center"/>
          </w:tcPr>
          <w:p w:rsidR="000E1EF7" w:rsidRPr="00C02017" w:rsidRDefault="00841C5F" w:rsidP="00CB46FB">
            <w:pPr>
              <w:jc w:val="center"/>
              <w:rPr>
                <w:rFonts w:cs="David"/>
                <w:b/>
                <w:bCs/>
                <w:rtl/>
              </w:rPr>
            </w:pPr>
            <w:sdt>
              <w:sdtPr>
                <w:rPr>
                  <w:b/>
                  <w:bCs/>
                  <w:rtl/>
                </w:rPr>
                <w:alias w:val="2141"/>
                <w:tag w:val="2141"/>
                <w:id w:val="2119712613"/>
                <w:placeholder>
                  <w:docPart w:val="9EFE2BAD8B5C4C6B9B472E20DA02AEE6"/>
                </w:placeholder>
                <w:text w:multiLine="1"/>
              </w:sdtPr>
              <w:sdtEndPr/>
              <w:sdtContent>
                <w:r w:rsidR="000E1EF7">
                  <w:rPr>
                    <w:rFonts w:cs="David"/>
                    <w:b/>
                    <w:bCs/>
                    <w:rtl/>
                  </w:rPr>
                  <w:t>אלון</w:t>
                </w:r>
              </w:sdtContent>
            </w:sdt>
            <w:r w:rsidR="000E1EF7" w:rsidRPr="00C02017">
              <w:rPr>
                <w:rFonts w:cs="David" w:hint="cs"/>
                <w:b/>
                <w:bCs/>
                <w:rtl/>
              </w:rPr>
              <w:t xml:space="preserve"> </w:t>
            </w:r>
            <w:sdt>
              <w:sdtPr>
                <w:rPr>
                  <w:rFonts w:hint="cs"/>
                  <w:b/>
                  <w:bCs/>
                  <w:rtl/>
                </w:rPr>
                <w:alias w:val="2142"/>
                <w:tag w:val="2142"/>
                <w:id w:val="-26639521"/>
                <w:placeholder>
                  <w:docPart w:val="58E7869A1F4449139865CF5ED66EA180"/>
                </w:placeholder>
                <w:text w:multiLine="1"/>
              </w:sdtPr>
              <w:sdtEndPr/>
              <w:sdtContent>
                <w:r w:rsidR="000E1EF7">
                  <w:rPr>
                    <w:rFonts w:cs="David"/>
                    <w:b/>
                    <w:bCs/>
                    <w:rtl/>
                  </w:rPr>
                  <w:t>גביזון</w:t>
                </w:r>
              </w:sdtContent>
            </w:sdt>
            <w:r w:rsidR="000E1EF7" w:rsidRPr="00C02017">
              <w:rPr>
                <w:rFonts w:cs="David" w:hint="cs"/>
                <w:b/>
                <w:bCs/>
                <w:rtl/>
              </w:rPr>
              <w:t xml:space="preserve">, </w:t>
            </w:r>
            <w:sdt>
              <w:sdtPr>
                <w:rPr>
                  <w:rFonts w:hint="cs"/>
                  <w:b/>
                  <w:bCs/>
                  <w:rtl/>
                </w:rPr>
                <w:alias w:val="2143"/>
                <w:tag w:val="2143"/>
                <w:id w:val="1647695366"/>
                <w:placeholder>
                  <w:docPart w:val="C211C78537D04D5ABF82FB323CD7C0D2"/>
                </w:placeholder>
                <w:text w:multiLine="1"/>
              </w:sdtPr>
              <w:sdtEndPr/>
              <w:sdtContent>
                <w:r w:rsidR="000E1EF7">
                  <w:rPr>
                    <w:rFonts w:cs="David"/>
                    <w:b/>
                    <w:bCs/>
                    <w:rtl/>
                  </w:rPr>
                  <w:t>שופט</w:t>
                </w:r>
              </w:sdtContent>
            </w:sdt>
          </w:p>
        </w:tc>
      </w:tr>
    </w:tbl>
    <w:p w:rsidR="000E1EF7" w:rsidRDefault="000E1EF7" w:rsidP="003B6618">
      <w:pPr>
        <w:rPr>
          <w:rtl/>
        </w:rPr>
      </w:pPr>
    </w:p>
    <w:p w:rsidR="009F5F89" w:rsidRDefault="009F5F89" w:rsidP="009F5F89">
      <w:pPr>
        <w:spacing w:line="360" w:lineRule="auto"/>
        <w:rPr>
          <w:rtl/>
        </w:rPr>
      </w:pPr>
    </w:p>
    <w:p w:rsidR="009F5F89" w:rsidRPr="009F5F89" w:rsidRDefault="009F5F89" w:rsidP="009F5F89">
      <w:pPr>
        <w:spacing w:line="360" w:lineRule="auto"/>
        <w:rPr>
          <w:b/>
          <w:bCs/>
          <w:u w:val="single"/>
          <w:rtl/>
        </w:rPr>
      </w:pPr>
      <w:r w:rsidRPr="009F5F89">
        <w:rPr>
          <w:rFonts w:hint="cs"/>
          <w:b/>
          <w:bCs/>
          <w:u w:val="single"/>
          <w:rtl/>
        </w:rPr>
        <w:t>הערת בית המשפט:</w:t>
      </w:r>
    </w:p>
    <w:p w:rsidR="009F5F89" w:rsidRDefault="009F5F89" w:rsidP="009F5F89">
      <w:pPr>
        <w:spacing w:line="360" w:lineRule="auto"/>
        <w:rPr>
          <w:rtl/>
        </w:rPr>
      </w:pPr>
      <w:r>
        <w:rPr>
          <w:rFonts w:hint="cs"/>
          <w:rtl/>
        </w:rPr>
        <w:t>בית המשפט מציע לצדדים לעבור היום לתיק העיקרי ולבחון אפשרות לסיימו בבית המשפט השלום בדחיפות.</w:t>
      </w:r>
    </w:p>
    <w:p w:rsidR="009F5F89" w:rsidRDefault="009F5F89" w:rsidP="009F5F89">
      <w:pPr>
        <w:spacing w:line="360" w:lineRule="auto"/>
        <w:rPr>
          <w:rtl/>
        </w:rPr>
      </w:pPr>
    </w:p>
    <w:p w:rsidR="009F5F89" w:rsidRPr="009F5F89" w:rsidRDefault="009F5F89" w:rsidP="009F5F89">
      <w:pPr>
        <w:spacing w:line="360" w:lineRule="auto"/>
        <w:rPr>
          <w:b/>
          <w:bCs/>
          <w:u w:val="single"/>
          <w:rtl/>
        </w:rPr>
      </w:pPr>
      <w:r w:rsidRPr="009F5F89">
        <w:rPr>
          <w:rFonts w:hint="cs"/>
          <w:b/>
          <w:bCs/>
          <w:u w:val="single"/>
          <w:rtl/>
        </w:rPr>
        <w:t>ב"כ העוררת:</w:t>
      </w:r>
    </w:p>
    <w:p w:rsidR="009F5F89" w:rsidRDefault="009F5F89" w:rsidP="009F5F89">
      <w:pPr>
        <w:spacing w:line="360" w:lineRule="auto"/>
        <w:rPr>
          <w:rtl/>
        </w:rPr>
      </w:pPr>
      <w:r>
        <w:rPr>
          <w:rFonts w:hint="cs"/>
          <w:rtl/>
        </w:rPr>
        <w:t xml:space="preserve">עקרונית לא אמורה להיות בעיה לסיים את התיק אם חבריי ערוכים. </w:t>
      </w:r>
    </w:p>
    <w:p w:rsidR="009F5F89" w:rsidRDefault="009F5F89" w:rsidP="009F5F89">
      <w:pPr>
        <w:spacing w:line="360" w:lineRule="auto"/>
        <w:rPr>
          <w:rtl/>
        </w:rPr>
      </w:pPr>
    </w:p>
    <w:p w:rsidR="009F5F89" w:rsidRPr="009F5F89" w:rsidRDefault="009F5F89" w:rsidP="009F5F89">
      <w:pPr>
        <w:spacing w:line="360" w:lineRule="auto"/>
        <w:rPr>
          <w:b/>
          <w:bCs/>
          <w:u w:val="single"/>
          <w:rtl/>
        </w:rPr>
      </w:pPr>
      <w:r w:rsidRPr="009F5F89">
        <w:rPr>
          <w:rFonts w:hint="cs"/>
          <w:b/>
          <w:bCs/>
          <w:u w:val="single"/>
          <w:rtl/>
        </w:rPr>
        <w:t>ב"כ המשיבה:</w:t>
      </w:r>
    </w:p>
    <w:p w:rsidR="009F5F89" w:rsidRDefault="009F5F89" w:rsidP="009F5F89">
      <w:pPr>
        <w:spacing w:line="360" w:lineRule="auto"/>
        <w:rPr>
          <w:rtl/>
        </w:rPr>
      </w:pPr>
      <w:r>
        <w:rPr>
          <w:rFonts w:hint="cs"/>
          <w:rtl/>
        </w:rPr>
        <w:t>אני לא ערוכה לסיים את התיק היום. כמובן נשמח לקדם את שמיעת התיק וסיומו.</w:t>
      </w:r>
    </w:p>
    <w:p w:rsidR="009F5F89" w:rsidRDefault="009F5F89" w:rsidP="009F5F89">
      <w:pPr>
        <w:spacing w:line="360" w:lineRule="auto"/>
        <w:rPr>
          <w:rtl/>
        </w:rPr>
      </w:pPr>
    </w:p>
    <w:p w:rsidR="009F5F89" w:rsidRPr="009F5F89" w:rsidRDefault="009F5F89" w:rsidP="009F5F89">
      <w:pPr>
        <w:spacing w:line="360" w:lineRule="auto"/>
        <w:rPr>
          <w:b/>
          <w:bCs/>
          <w:u w:val="single"/>
          <w:rtl/>
        </w:rPr>
      </w:pPr>
      <w:r w:rsidRPr="009F5F89">
        <w:rPr>
          <w:rFonts w:hint="cs"/>
          <w:b/>
          <w:bCs/>
          <w:u w:val="single"/>
          <w:rtl/>
        </w:rPr>
        <w:t>ב"כ הצדדים:</w:t>
      </w:r>
    </w:p>
    <w:p w:rsidR="009F5F89" w:rsidRDefault="009F5F89" w:rsidP="00400838">
      <w:pPr>
        <w:spacing w:line="360" w:lineRule="auto"/>
        <w:rPr>
          <w:rtl/>
        </w:rPr>
      </w:pPr>
      <w:r>
        <w:rPr>
          <w:rFonts w:hint="cs"/>
          <w:rtl/>
        </w:rPr>
        <w:t>ננסה להגיע להסדר וככל שנגיע להסדר נגיש בקשה מוסכמת לבית משפט השלום חרף מצב החירום כדי לסיים את ההליך.</w:t>
      </w:r>
    </w:p>
    <w:p w:rsidR="00A6790E" w:rsidRDefault="00296DE1">
      <w:r>
        <w:rPr>
          <w:rtl/>
        </w:rPr>
        <w:t>הוקלד</w:t>
      </w:r>
      <w:r>
        <w:t xml:space="preserve"> </w:t>
      </w:r>
      <w:r>
        <w:rPr>
          <w:rtl/>
        </w:rPr>
        <w:t>על</w:t>
      </w:r>
      <w:r>
        <w:t xml:space="preserve"> </w:t>
      </w:r>
      <w:r>
        <w:rPr>
          <w:rtl/>
        </w:rPr>
        <w:t>ידי</w:t>
      </w:r>
      <w:r>
        <w:t xml:space="preserve"> </w:t>
      </w:r>
      <w:r>
        <w:rPr>
          <w:rtl/>
        </w:rPr>
        <w:t>שרון</w:t>
      </w:r>
      <w:r>
        <w:t xml:space="preserve"> </w:t>
      </w:r>
      <w:r>
        <w:rPr>
          <w:rtl/>
        </w:rPr>
        <w:t>אבוטבול</w:t>
      </w:r>
    </w:p>
    <w:sectPr w:rsidR="00A6790E" w:rsidSect="00420DFE">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5"/>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C5F" w:rsidRDefault="00841C5F">
      <w:r>
        <w:separator/>
      </w:r>
    </w:p>
  </w:endnote>
  <w:endnote w:type="continuationSeparator" w:id="0">
    <w:p w:rsidR="00841C5F" w:rsidRDefault="0084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DFE" w:rsidRDefault="00420DFE" w:rsidP="00901C6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5</w:t>
    </w:r>
    <w:r>
      <w:rPr>
        <w:rStyle w:val="a9"/>
        <w:rtl/>
      </w:rPr>
      <w:fldChar w:fldCharType="end"/>
    </w:r>
  </w:p>
  <w:p w:rsidR="00420DFE" w:rsidRDefault="00420DF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DFE" w:rsidRDefault="00420DFE" w:rsidP="00901C6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257AA">
      <w:rPr>
        <w:rStyle w:val="a9"/>
        <w:noProof/>
        <w:rtl/>
      </w:rPr>
      <w:t>5</w:t>
    </w:r>
    <w:r>
      <w:rPr>
        <w:rStyle w:val="a9"/>
        <w:rtl/>
      </w:rPr>
      <w:fldChar w:fldCharType="end"/>
    </w:r>
  </w:p>
  <w:p w:rsidR="00420DFE" w:rsidRDefault="00420DFE">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7AA" w:rsidRDefault="005257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C5F" w:rsidRDefault="00841C5F">
      <w:r>
        <w:separator/>
      </w:r>
    </w:p>
  </w:footnote>
  <w:footnote w:type="continuationSeparator" w:id="0">
    <w:p w:rsidR="00841C5F" w:rsidRDefault="0084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7AA" w:rsidRDefault="005257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8"/>
      <w:gridCol w:w="235"/>
      <w:gridCol w:w="2051"/>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בבאר שבע</w:t>
              </w:r>
            </w:p>
          </w:tc>
        </w:sdtContent>
      </w:sdt>
    </w:tr>
    <w:tr w:rsidR="00EB1D9D" w:rsidTr="00A04531">
      <w:trPr>
        <w:trHeight w:val="337"/>
        <w:jc w:val="center"/>
      </w:trPr>
      <w:tc>
        <w:tcPr>
          <w:tcW w:w="6396" w:type="dxa"/>
        </w:tcPr>
        <w:p w:rsidR="00EB1D9D" w:rsidRDefault="00841C5F">
          <w:pPr>
            <w:rPr>
              <w:b/>
              <w:bCs/>
              <w:sz w:val="26"/>
              <w:szCs w:val="26"/>
              <w:rtl/>
            </w:rPr>
          </w:pPr>
          <w:sdt>
            <w:sdtPr>
              <w:rPr>
                <w:rtl/>
              </w:rPr>
              <w:alias w:val="849"/>
              <w:tag w:val="849"/>
              <w:id w:val="-1617746001"/>
              <w:text w:multiLine="1"/>
            </w:sdtPr>
            <w:sdtEndPr/>
            <w:sdtContent>
              <w:r w:rsidR="0089339C">
                <w:rPr>
                  <w:b/>
                  <w:bCs/>
                  <w:sz w:val="26"/>
                  <w:szCs w:val="26"/>
                  <w:rtl/>
                </w:rPr>
                <w:t>עמ"ת</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46881-10-23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אבו טעימה(עציר) נ' מדינת ישראל</w:t>
              </w:r>
            </w:sdtContent>
          </w:sdt>
        </w:p>
        <w:p w:rsidR="00343B92" w:rsidRDefault="00343B92">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30 אוקטובר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7AA" w:rsidRDefault="005257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6881-10-23"/>
    <w:docVar w:name="caseId" w:val="80704960"/>
    <w:docVar w:name="deriveClass" w:val="NGCS.Protocol.BL.Client.ProtocolBLClientCriminal"/>
    <w:docVar w:name="firstPageNumber" w:val="5"/>
    <w:docVar w:name="NGCS.isReservedAddressPlace" w:val="0"/>
    <w:docVar w:name="NGCS.isReservedVoucherPlace" w:val="0"/>
    <w:docVar w:name="privellegeId" w:val="1"/>
    <w:docVar w:name="protocolId" w:val="13934367"/>
    <w:docVar w:name="releaseSign" w:val="0"/>
    <w:docVar w:name="sittingDateTime" w:val="30/10/2023 12:00     "/>
    <w:docVar w:name="sittingId" w:val="9611335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1EF7"/>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96DE1"/>
    <w:rsid w:val="002A1C94"/>
    <w:rsid w:val="002E24EE"/>
    <w:rsid w:val="002F455E"/>
    <w:rsid w:val="002F5A82"/>
    <w:rsid w:val="00301481"/>
    <w:rsid w:val="00340759"/>
    <w:rsid w:val="0034100C"/>
    <w:rsid w:val="00342D84"/>
    <w:rsid w:val="00343B92"/>
    <w:rsid w:val="00347ACF"/>
    <w:rsid w:val="003B6618"/>
    <w:rsid w:val="003F6EFC"/>
    <w:rsid w:val="00400838"/>
    <w:rsid w:val="00420DFE"/>
    <w:rsid w:val="00440118"/>
    <w:rsid w:val="00442655"/>
    <w:rsid w:val="00445270"/>
    <w:rsid w:val="004473FE"/>
    <w:rsid w:val="004752AF"/>
    <w:rsid w:val="00486DEE"/>
    <w:rsid w:val="00494C2F"/>
    <w:rsid w:val="004C0CA7"/>
    <w:rsid w:val="004D4B57"/>
    <w:rsid w:val="004F4B4A"/>
    <w:rsid w:val="00503959"/>
    <w:rsid w:val="00510083"/>
    <w:rsid w:val="00520729"/>
    <w:rsid w:val="005220AB"/>
    <w:rsid w:val="005257AA"/>
    <w:rsid w:val="00532A9F"/>
    <w:rsid w:val="00551705"/>
    <w:rsid w:val="00560CB1"/>
    <w:rsid w:val="00564AAC"/>
    <w:rsid w:val="00575D20"/>
    <w:rsid w:val="00577444"/>
    <w:rsid w:val="0058186B"/>
    <w:rsid w:val="005832BA"/>
    <w:rsid w:val="00594F89"/>
    <w:rsid w:val="005B395D"/>
    <w:rsid w:val="005C01F4"/>
    <w:rsid w:val="005D07E2"/>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93342"/>
    <w:rsid w:val="006A4D3D"/>
    <w:rsid w:val="006B639D"/>
    <w:rsid w:val="006C2240"/>
    <w:rsid w:val="006D72D1"/>
    <w:rsid w:val="006E3A90"/>
    <w:rsid w:val="006F0E02"/>
    <w:rsid w:val="00700409"/>
    <w:rsid w:val="00701199"/>
    <w:rsid w:val="007378AE"/>
    <w:rsid w:val="007378FE"/>
    <w:rsid w:val="0074238E"/>
    <w:rsid w:val="00770F7C"/>
    <w:rsid w:val="00781736"/>
    <w:rsid w:val="00791EB6"/>
    <w:rsid w:val="007B6499"/>
    <w:rsid w:val="007C0D02"/>
    <w:rsid w:val="007D4DDF"/>
    <w:rsid w:val="007D71BF"/>
    <w:rsid w:val="007E4ADE"/>
    <w:rsid w:val="007F46CA"/>
    <w:rsid w:val="007F4959"/>
    <w:rsid w:val="008100EF"/>
    <w:rsid w:val="00811671"/>
    <w:rsid w:val="0081212E"/>
    <w:rsid w:val="008138D1"/>
    <w:rsid w:val="008147C4"/>
    <w:rsid w:val="00816980"/>
    <w:rsid w:val="00833BD9"/>
    <w:rsid w:val="0083639D"/>
    <w:rsid w:val="008411C5"/>
    <w:rsid w:val="00841C5F"/>
    <w:rsid w:val="0085535F"/>
    <w:rsid w:val="0087279B"/>
    <w:rsid w:val="00877FB0"/>
    <w:rsid w:val="0088033E"/>
    <w:rsid w:val="0088228B"/>
    <w:rsid w:val="0089339C"/>
    <w:rsid w:val="008B5819"/>
    <w:rsid w:val="008D15AB"/>
    <w:rsid w:val="008D7896"/>
    <w:rsid w:val="008E08E0"/>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C2E36"/>
    <w:rsid w:val="009D7934"/>
    <w:rsid w:val="009E46EC"/>
    <w:rsid w:val="009E6E0A"/>
    <w:rsid w:val="009F5F89"/>
    <w:rsid w:val="00A04531"/>
    <w:rsid w:val="00A1573A"/>
    <w:rsid w:val="00A25356"/>
    <w:rsid w:val="00A64302"/>
    <w:rsid w:val="00A64696"/>
    <w:rsid w:val="00A6790E"/>
    <w:rsid w:val="00A67D1A"/>
    <w:rsid w:val="00A910BF"/>
    <w:rsid w:val="00A9385E"/>
    <w:rsid w:val="00AA3C0A"/>
    <w:rsid w:val="00AB1CE7"/>
    <w:rsid w:val="00AC7677"/>
    <w:rsid w:val="00AD1366"/>
    <w:rsid w:val="00B24CA7"/>
    <w:rsid w:val="00B30584"/>
    <w:rsid w:val="00B44123"/>
    <w:rsid w:val="00B6568E"/>
    <w:rsid w:val="00B66459"/>
    <w:rsid w:val="00B72831"/>
    <w:rsid w:val="00B82C03"/>
    <w:rsid w:val="00B870E1"/>
    <w:rsid w:val="00B96F12"/>
    <w:rsid w:val="00BA3141"/>
    <w:rsid w:val="00BB7958"/>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07FEE"/>
    <w:rsid w:val="00E15F20"/>
    <w:rsid w:val="00E37759"/>
    <w:rsid w:val="00E4581A"/>
    <w:rsid w:val="00E620AB"/>
    <w:rsid w:val="00E679BB"/>
    <w:rsid w:val="00E74FCF"/>
    <w:rsid w:val="00E866B5"/>
    <w:rsid w:val="00E95709"/>
    <w:rsid w:val="00EA333A"/>
    <w:rsid w:val="00EB1D9D"/>
    <w:rsid w:val="00EE410A"/>
    <w:rsid w:val="00F03180"/>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B6D4E"/>
    <w:rsid w:val="00FB7633"/>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20DFE"/>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420DFE"/>
    <w:pPr>
      <w:spacing w:line="360" w:lineRule="auto"/>
      <w:jc w:val="both"/>
    </w:pPr>
    <w:rPr>
      <w:rFonts w:ascii="Times New Roman" w:eastAsia="Times New Roman" w:hAnsi="Times New Roman"/>
    </w:rPr>
  </w:style>
  <w:style w:type="paragraph" w:styleId="ac">
    <w:name w:val="List Paragraph"/>
    <w:basedOn w:val="a"/>
    <w:uiPriority w:val="34"/>
    <w:qFormat/>
    <w:rsid w:val="00B72831"/>
    <w:pPr>
      <w:spacing w:after="160" w:line="254"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646427796">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F41820"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F41820" w:rsidRDefault="0065412F" w:rsidP="0065412F">
          <w:pPr>
            <w:pStyle w:val="F62389D86E2542B8B6FC43D6EDFA6E50"/>
          </w:pPr>
          <w:r>
            <w:rPr>
              <w:b/>
              <w:bCs/>
              <w:sz w:val="26"/>
              <w:szCs w:val="26"/>
              <w:rtl/>
            </w:rPr>
            <w:t>מספר זיהוי צד א</w:t>
          </w:r>
        </w:p>
      </w:docPartBody>
    </w:docPart>
    <w:docPart>
      <w:docPartPr>
        <w:name w:val="9EFE2BAD8B5C4C6B9B472E20DA02AEE6"/>
        <w:category>
          <w:name w:val="כללי"/>
          <w:gallery w:val="placeholder"/>
        </w:category>
        <w:types>
          <w:type w:val="bbPlcHdr"/>
        </w:types>
        <w:behaviors>
          <w:behavior w:val="content"/>
        </w:behaviors>
        <w:guid w:val="{9966EA92-7054-4AA4-8421-A80D9F280571}"/>
      </w:docPartPr>
      <w:docPartBody>
        <w:p w:rsidR="00FB0606" w:rsidRDefault="00F41820" w:rsidP="00F41820">
          <w:pPr>
            <w:pStyle w:val="9EFE2BAD8B5C4C6B9B472E20DA02AEE6"/>
          </w:pPr>
          <w:r w:rsidRPr="002A7028">
            <w:rPr>
              <w:rFonts w:cs="David"/>
              <w:b/>
              <w:bCs/>
              <w:rtl/>
            </w:rPr>
            <w:t>שם פרטי חותם</w:t>
          </w:r>
        </w:p>
      </w:docPartBody>
    </w:docPart>
    <w:docPart>
      <w:docPartPr>
        <w:name w:val="58E7869A1F4449139865CF5ED66EA180"/>
        <w:category>
          <w:name w:val="כללי"/>
          <w:gallery w:val="placeholder"/>
        </w:category>
        <w:types>
          <w:type w:val="bbPlcHdr"/>
        </w:types>
        <w:behaviors>
          <w:behavior w:val="content"/>
        </w:behaviors>
        <w:guid w:val="{B30BBF69-621A-4000-9912-54D65112E67E}"/>
      </w:docPartPr>
      <w:docPartBody>
        <w:p w:rsidR="00FB0606" w:rsidRDefault="00F41820" w:rsidP="00F41820">
          <w:pPr>
            <w:pStyle w:val="58E7869A1F4449139865CF5ED66EA180"/>
          </w:pPr>
          <w:r w:rsidRPr="002A7028">
            <w:rPr>
              <w:rFonts w:cs="David"/>
              <w:b/>
              <w:bCs/>
              <w:rtl/>
            </w:rPr>
            <w:t>שם משפחה חותם</w:t>
          </w:r>
        </w:p>
      </w:docPartBody>
    </w:docPart>
    <w:docPart>
      <w:docPartPr>
        <w:name w:val="C211C78537D04D5ABF82FB323CD7C0D2"/>
        <w:category>
          <w:name w:val="כללי"/>
          <w:gallery w:val="placeholder"/>
        </w:category>
        <w:types>
          <w:type w:val="bbPlcHdr"/>
        </w:types>
        <w:behaviors>
          <w:behavior w:val="content"/>
        </w:behaviors>
        <w:guid w:val="{F06C56F4-449E-46E3-BF35-691FAE811DCB}"/>
      </w:docPartPr>
      <w:docPartBody>
        <w:p w:rsidR="00FB0606" w:rsidRDefault="00F41820" w:rsidP="00F41820">
          <w:pPr>
            <w:pStyle w:val="C211C78537D04D5ABF82FB323CD7C0D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4A2B9E"/>
    <w:rsid w:val="0065412F"/>
    <w:rsid w:val="007D1B7A"/>
    <w:rsid w:val="007E6257"/>
    <w:rsid w:val="009009C8"/>
    <w:rsid w:val="00907022"/>
    <w:rsid w:val="00951FB8"/>
    <w:rsid w:val="00A5141A"/>
    <w:rsid w:val="00AD09F5"/>
    <w:rsid w:val="00AE1C74"/>
    <w:rsid w:val="00B63D07"/>
    <w:rsid w:val="00F41820"/>
    <w:rsid w:val="00F51604"/>
    <w:rsid w:val="00FB060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9EFE2BAD8B5C4C6B9B472E20DA02AEE6">
    <w:name w:val="9EFE2BAD8B5C4C6B9B472E20DA02AEE6"/>
    <w:rsid w:val="00F41820"/>
    <w:pPr>
      <w:bidi/>
    </w:pPr>
  </w:style>
  <w:style w:type="paragraph" w:customStyle="1" w:styleId="58E7869A1F4449139865CF5ED66EA180">
    <w:name w:val="58E7869A1F4449139865CF5ED66EA180"/>
    <w:rsid w:val="00F41820"/>
    <w:pPr>
      <w:bidi/>
    </w:pPr>
  </w:style>
  <w:style w:type="paragraph" w:customStyle="1" w:styleId="C211C78537D04D5ABF82FB323CD7C0D2">
    <w:name w:val="C211C78537D04D5ABF82FB323CD7C0D2"/>
    <w:rsid w:val="00F4182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88123048</MeetingID>
    <MeetingDate>2023-10-30T00:00:00+02:00</MeetingDate>
    <StartTime>12:00     </StartTime>
    <FinishTime>12:30     </FinishTime>
    <AllDayEvent>false</AllDayEvent>
    <Label>0</Label>
    <ShowTimeAs>0</ShowTimeAs>
    <Remark/>
    <MeetingTypeID>1</MeetingTypeID>
    <UserID>028966141@GOV.IL</UserID>
    <ChangeDate>2023-10-27T12:30:23.133+03:00</ChangeDate>
    <MeetingMode>1</MeetingMode>
    <IsVCMeeting>true</IsVCMeeting>
    <VCMeetingID>R31GBRQC</VCMeetingID>
    <VCMeetingJoinURL>https://meet.court.gov.il/ngcs_skype_user/R31GBRQC</VCMeetingJoinURL>
    <VCMeetingHostURL>https://meet.court.gov.il/ngcs_skype_user/R31GBRQC</VCMeetingHostURL>
  </dt_Meeting>
  <dt_MeetingUser>
    <MeetingID>88123048</MeetingID>
    <UserID>027983048@GOV.IL</UserID>
    <ExchangeGUID>3e92e179-2038-4668-8e05-eecaf90ab802.eml</ExchangeGUID>
    <OrdinalNumberID>0</OrdinalNumberID>
  </dt_MeetingUser>
  <dt_Sitting>
    <SittingID>96113357</SittingID>
    <MeetingID>88123048</MeetingID>
    <SittingTypeID>53</SittingTypeID>
    <CourtID>16</CourtID>
    <ActivatingMethodID>2</ActivatingMethodID>
    <SittingActivityStatusID>1</SittingActivityStatusID>
    <ChangeDate>2023-10-27T12:30:22.997+03:00</ChangeDate>
    <UserID>028966141@GOV.IL</UserID>
    <StartTime>12:00     </StartTime>
    <FinishTime>12:30     </FinishTime>
    <Remark/>
    <OrdinalNumber>0</OrdinalNumber>
    <RemarkSittingType/>
    <CreateDate>2023-10-27T12:30:38.367+03:00</CreateDate>
    <ProtocolSubjectID>0</ProtocolSubjectID>
    <CourtDisplayName>בית המשפט המחוזי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10081</CaseTypeID>
  </dt_Sitting>
  <dt_SittingCase>
    <SittingCaseID>97500256</SittingCaseID>
    <SittingID>96113357</SittingID>
    <CaseID>80704960</CaseID>
    <CaseDisplayIdentifier>46881-10-23</CaseDisplayIdentifier>
    <CaseName>אבו טעימה(עציר) נ' מדינת ישראל</CaseName>
    <CaseTypeDesc>עמ"ת</CaseTypeDesc>
    <CaseLinkType>-1</CaseLinkType>
  </dt_SittingCase>
  <dt_MeetingUserHistory>
    <MeetingUserHistoryID>524304</MeetingUserHistoryID>
    <MeetingID>88123048</MeetingID>
    <UserID>027983048@GOV.IL</UserID>
    <MeetingUserActionTypeID>1</MeetingUserActionTypeID>
    <ActionDate>2023-10-27T12:30:38.527+03:00</ActionDate>
  </dt_MeetingUserHistory>
  <dt_Case>
    <CaseName>אבו טעימה(עציר) נ' מדינת ישראל</CaseName>
  </dt_Case>
  <dt_CasePartyA>
    <CasePartyID>261897326</CasePartyID>
    <GroupPartyAlias>עוררים</GroupPartyAlias>
    <PartyAliasID>16</PartyAliasID>
    <OrdinalNumber/>
    <FullName>אמאן אבו טעימה (עציר)</FullName>
    <FullNameAndRoleName>אמאן אבו טעימה (עציר)</FullNameAndRoleName>
    <FirstName>אמאן</FirstName>
    <LastName>אבו טעימה</LastName>
    <RoleName>עורר 1 - משיב</RoleName>
    <TypeIdentifier>תושבי איו"ש</TypeIdentifier>
    <AuthenticationNumber>801018862</AuthenticationNumber>
    <CasePartyTypeID>1</CasePartyTypeID>
    <IsPublicationProhibited>false</IsPublicationProhibited>
  </dt_CasePartyA>
  <dt_CasePartyB>
    <CasePartyID>261897327</CasePartyID>
    <GroupPartyAlias>משיבים</GroupPartyAlias>
    <PartyAliasID>4</PartyAliasID>
    <OrdinalNumber/>
    <FullName>מדינת ישראל</FullName>
    <FullNameAndRoleName>מדינת ישראל</FullNameAndRoleName>
    <FirstName/>
    <LastName>מדינת ישראל</LastName>
    <RoleName>משיב 1 - מבקש</RoleName>
    <TypeIdentifier>מדינת ישראל </TypeIdentifier>
    <AuthenticationNumber/>
    <CasePartyTypeID>1</CasePartyTypeID>
    <IsPublicationProhibited>false</IsPublicationProhibited>
  </dt_CasePartyB>
  <UserMetaData>
    <UserPrincipalName/>
    <DisplayName>שופט אלון גביזון</DisplayName>
    <UserIdentity>1</UserIdentity>
    <JudgeRoleName>שופט</JudgeRoleName>
  </UserMetaData>
  <dt_ExternalCase>
    <ExternalCaseID>72954298</ExternalCaseID>
    <ExternalCaseNumber>468045/2023</ExternalCaseNumber>
    <ExternalCaseTypeID>29</ExternalCaseTypeID>
    <ExternalCaseType>מספר פל"א</ExternalCaseType>
  </dt_ExternalCase>
  <dt_ExternalCase>
    <ExternalCaseID>72954299</ExternalCaseID>
    <ExternalCaseNumber>468045/2023</ExternalCaseNumber>
    <ExternalCaseTypeID>29</ExternalCaseTypeID>
    <ExternalCaseType>מספר פל"א</ExternalCaseType>
  </dt_ExternalCase>
</MeetingDS>
</file>

<file path=customXml/item2.xml><?xml version="1.0" encoding="utf-8"?>
<AttendeesDS/>
</file>

<file path=customXml/item3.xml><?xml version="1.0" encoding="utf-8"?>
<NewDataSet/>
</file>

<file path=customXml/item4.xml><?xml version="1.0" encoding="utf-8"?>
<SignatureDS>
  <dt_Signature>
    <UserUPN>027983048@GOV.IL</UserUPN>
    <FirstName>אלון</FirstName>
    <LastName>גביזון</LastName>
    <DisplayName>אלון גביזון</DisplayName>
    <SignatureGrafic>SUkqAMIRAACAP+BQOCQWDQeEQmFQuGQ2HQ+IRGJROKRWLReMRmNRuOR2PR+QSGRSOSSWTSeUSmVSuWS2XS+YTGZTOaTWbTecTmdTueT2fT+gUGhUOiUWjUekUmlUumU2nU+oVGpVOqVWrVesVmtVuuV2vV+wWGxWOyWWzWe0Wm1Wu2W23W+4XG5XO6XW7Xe8Xm9Xu+X2/X/AYHBYPCYXDYfEYnFYvGY3HY/IZHJZPKZXLZfMYSAggD/gUDgkFg0HhEJhULhkNh0PiEIfsTdEVckXfMZiMbjkdj0fkEhkUjkklk0nlEplUrlktl0JcMxJMzGc1Xs3f05l87nk9n0/oFBoVDolFoz/c1JM9LJ1NKNPbNRo9TqlVq1XnL+dlbdddib9q9hsVjhVZZVnLtpmozQ9tfdvslxuVzukFrLYvBevSMvjzv11wGBoL8wisw1NJw+xTaxmCx2PyEujL5NWVtJdd2ZrORzmdkjl0CD0Rx0iR02Efme1Wr1kGe+vxFtQ9vfet223hOos7KWm9Ku/b3Bh8xcK34z45G45UP1733eT5cPb/TxQ+XfX6PZ5fIfHBbxK8Co8VfhNZXPnIXpavro9ZcHvvzz7Uqa31NH3cX5+cIrK//wiwAbkBP3AjWu4NsEDxBR9QY3LCEdCDqnPCajnVCw4Qw9Zqo27hRw8vBsQKgT6msQ0THHFERIIr5MRaH8XtAcsVRmyCvlFG4uRy7kHH4vhGBjID/F/Bh9KCrJYSQMklHjJiNua0g4k7KTyP2XUrBvLBoS1Gh/tRExDKWM56zHLkyrqrJXzSIk1qScyEu4NM4iNOZFTqeE7qCd89C3PhLT9KiISYeIqUIm5exU85chTRZn0a7SvnpSKvubQgqDnS8iJDIk7nhPR305TMzVEjzzPOGtTw0hKunWI9WldV9ONQoJt1oJtbN2j1BClXZgV7RDz0WFNGme7ULHUStkGdZR22Y8AlFPaDNoirNaG3ZBKh1bIbW3bIdWgU8d1HcSHKyYdzOrVKEGbdYW3bISiNRKROjlejmo9ARuV2KV0wLZRnBlgBbYFaTcK+4hH4RXpgBXhmBFsjcxnqwxWTmIwv4uP+M40p4oi1j1OXHkKFzRNMsBvfCEmXlSZiSbuXKIe2Y3oORP5rQCHqyXmdT4LbMndFUUHHWwmmFosCK+/JxGTpdg4ch+fD1qIe6nCBHIqdCDWGT2ttpkWvIOrJW7FjwtZieyDKyWO1SUMlPKIaW4N+KrGG0jzUEhvA/b1UMC6CJG/lxwOCQIaPC4YFfAlwhmfY1bYbOuXdwoPVc26/yyDSIPPNCxznJIG2kvwUPG+J8yeNc4LGzI9swxdbsRW8G/eg6GYPay4Y3cCH3USITThAd/brelpm6EYjSJ6cv5KBThOPNDz0iBUpQhKepWSgWMJnsxuUXiIg95wUrLRoS58QgfNYcVK/mpPh39riIMr5SfkGn6Fl+3oeV/KHTbshi/87Ef5zQpwDSsLpIxOXajBRyFxq7djCCXgg1EPTqkaKJWC+hETd28MXC+PKDxBh0whaGIGEj+H9QnIYusZrcmkkJbNAMKbkCgsRQQG0QsN4TEObMFeHjTkzQWUYo5ER3GeQ1OgQIr4q4lOObgNKFET1yE5FTFMMcVYjkHbpDBEBQU2prCIn4SzESPPidQygiMHh5MuG654oBWWkokRA8chKiQYR1X4gSNDHF5KANoIKP0Xm3H7ICCAP+BQOCQWDQeEQmFQuGQ2HQ+IRF9RM7RVLRd+xmEs2OFSPOWQRGRQd0SVCScLSkSStEy1zy+HxN9IKaI2bTKHxl+p+eDWfIqgJ6hJ2iNujPmkTJ/UuRwilv5o1EhVMO1US1eaIJxVunzpOV8m2F52Om2WzWeDte1EC2MO3QZ93GToQh3V3Xe0Xm9Xu+X2/X+zuPBFXCL/DU+DU9UYs1Y2xvPAQqOM0dZVH5dSZm6kM153Hwxq6Ex6NsaWRTqotFZatY60/68WbGPFQpbXOmtqbl+bu0PTfGLgDjhKHiK/jHTkFvlW5hvjnHHoWEmvfqZHrXpmdkndtvd3E0ta+GfDVk+Xr+f0en1euRLz3D/4d1vQmdJj7cg6Tj2Y9jf17P+3Z+PcXgeQK1KEqeZUFGRBkAr8esIJAcplwoOELNqKTNlVDb/nssprRAH0RFtEkHIEeEUMyUkLDgbkXRY7YnOoe72Rqg6dFLHImR2kp0ISdsgCtIQyyIc0jRtJEkyVJaGKQfK5kBKL9RujJMysP0sLifcksQgpyS/GJizEhiny69adHXNJVzWJc2q+TktIep5YTo+Afm/PD6Iy8JajRP07D5QMpyY9SZDlQ8WSdBCltaWIR0fPw0HDSczUJS1L0wvSXnOJVOlTT6dITLRB1I1ZZUrS0vnJEQfE3V1Q0zUS4knWipiFSZwpyjJQV48c8G+hh1WEKFiAXY1aEnE1Yus5x8C9Z8clLWCFQgepNWuGlsiNbc1lWdlvwDcNxXHANUWXc90L4p5g3YHd3QOhcZyEKxb3rdB5XwMF9IuS1p3Sgr5CJgUxGLOSl3YYOBCIbWGIYnRR4gCWJWuTVlX+vjBHGzdTXMhMAsmrIY5FSMiDKLOT5RlAv5W/EokAbuYYvmWZpEmTXj/Z4vM/eLqNGMeCXQx7gDES+i39f6n5gbsMGnpqRV/VleFBo6DwUZVshpoGaL6Y+us20JqrRDtfqMbZEbOwgqtm2cWGdtxwbhGet7nuiDWEdQubyWm946gstUbIxzXRVVOiUXHD769dqwlVXGy+/pjDJyQ+8pDqRS0QvMzaJfAoZTfJDJeG6rKnSeE+KfULudzIwDLXXdfxPR9lmRidrAoeLUa6RRnONz9yIvgMnGvA1NOhYSwPwVeUE/meaG/njP6OikvNJ19ihcQGs6Xp2rWR98DGfr9mgyZMaNQ8fR3vx/X9j0Pq+w6/jZsk2byy+z5W3OvS7JmNmGb/ygCKKIJ1ikBVriugQigeDFizk6bcM5tIaYJOQU3BWCzBGCPifW4FnLXRjviS0k5RT7YSQlIQh1Q4cihCeaoecnUCBXPGhaRFaqLGVhffmddLQe4eBah8aUbEOVCFPRcNw6AcQrxJBfEsFMTYnA9igpFeot4NOjKfA8Q0WTHsZMm9lb47EnI9Pk0qGcJozOjMm6gKbSkkk6hWvoMBuRqNyIiTpgi7gdt7FpFUszD2IR/jKpcmSuIBiUkNId4xvh6QMPWU+DzkH1J6H66odMlZLOBOIKGJIVzlBbZcIuUEh2CISfCUsnUgYzypZmgERkrYfBaZ2kp1RWTNktES5BaqZZdEyMML9zcAZFI1MeO+YkqlLpakOoEPj1WPkcF3M+aCjYjhvmpEdFikYeB7GfNuOSqh4zfj5MacTdIFKRW7Kg9aM0+KRZEDF+IdZsosRYG2ekUAevIVVOOfRBSdQKi/JZ6YbKBM3ZuqwO9Bz7CYSsJlyEikOodi+hKcM+6KN0KegMJ9GX9LpSAO0aFHzJiSpEZstgQAw0ng9MGisZ5iDvOZL2GB0gsUzmoG9DDKJoQPNSvgeVK6fU/IYtV6IZ1IvddGTJasipSj+qAzKRVLaOi5qk8gQ9VZ6BtCDVmUAixI1dlaIw8oyTH0OP/ROptZ6KKbWIFAXtbazVorgRBGcD3ajEGBXdn1Jah0zCw3kLgvrAIUGXECRlcbDWHkkYsVFAg2TfHjYiyBCVm2Osc00aapBBiBs1MqdroCbCNiyIZ6aqqeS5KZZG1FqSERfhvVIXNb7VQmkVNsZ7kC5z2XnHAyoOo4MIg83e2NwbhK6H6K24yMVN3DhMs0x5j7BVVEPV99AeAW3VqvZh5DhxcOqgVSq5VkCAiAP+BQOCQWDQeEQmFQuGQ2HQ+GO+JFmKJ2LPmMRCNRuOR2PR+QRt9yNsSVmSdkyk8ysjS00S8tzEczNKTVgzdiTmJO+Qz2fT+gUGhUOiUWjUeDP2lLOmDanM+oUipVOqQmlP17Vl61t4V1T19GWFE2Mb2UTWc32k92tC21s293XG5Pq6VW7Xe8Xm9Xu+R543+KFk4YOtvW+4fEQN8Yu3tlo49cZEq5Ml5WXmggZmZjlN51e5+csS/vHE6XTafUanVQlna0fa9i7HV7ORSN77fCr7dJLeJbfIfgDLhELiHzjHHkcBDt3mOvnOzoXR9bTqdXrdfsRt6du0m/kHHtvTs6p/eXoOxq+lpetH+3Kksu/H3i/6H/7Lf8ZFcY9o1fyv+fzxwFAcCQK2j1mkH8FGBBkDKQkZ9owfLFnwdMLK+U5Mw0TkODNDwaxAOkRDlEg1RMVkUHPFULHSrJ7QdGEYxlGa9MKOsbjZHJ5R3GiNsKbUgJKbD0mq5QnSOwMPDMGkmOIIRRSgphZmHKjbnvAEsR7LUty5LqPP+0MmBoXUyP/GL/uk6UJP4T82lBN5BTiE85hROozzvHI2DFPZHT6cU/nNQJ1UGflCy9Q9EUTRSHRcNtHPiLqunhAbwuYbpuUw2JijLTgo08L9QChUQU1Iy5W1OV1UltVZ21aq7/PLRdZVnWlan+lJkqcG0pTMxFCn5CEJJOZhSWKUtjj7ZIS2WF1mzuM4w2iL1pkrapv2vP5xUlW1uW7b1aSsO9xWmLy5Lu/8WWub8hLWPdQC+Od4iVeazhMwY4FRfN9Frfid1/X6r2/gWB4JQ6oGewMEV6oCrukY+HlViMMCZil63JclxDvIl1HBjrR4LkGQ5FRMKEDkz2kfCCQwocmWwQO2YXeHeZhJmt2lHnBTZ0ceeQhX+R6BoOhS6aeisDISNqvQZ1SkRenWaFwn6kK+qSU0NMG4eetaHrmu69HsWSU5TpIS8NAnNXDvjBtYY7aQe3k9uMEQlCGF6/u+8by6yr30sobmpwCDNGXfCDxwz6Bfqgri1xlVlsbfIRdvXJ8pyrsZ4cYp81kxAx2eR0dBMhdDJ0moRuOrOk2b3VwlgPLdf2HYsSwuM80KZX9xpxFh13nFD938Ec92Xh+J4q+mV5AReVEAahh51ODLN5QbPsnjet6/sKM88TDUC/vWfYbz+z8fyOsgKAP+BQOCQWDQeEQmFQuGQ2CvWILOJF2KDSLKCMPSNQ6OR2PR+QSGRSOSSWTSeUSmVSuWS2XS+YSZ/TNxTVATcOzkJztJT19z+Y0GhUOiUWjUekUmlUumR9709e1EsVMy1UhVcz1l4Vum12vV+wWGxWOyWWVRp6JO1D22He3IG4RQutm6TN/Wa8Xm9Xu+X2/XlyYGboApYVV4eJLMk4tYY1+Y+/5HJZPKZXLZR05k25soZ1kZ9w6EraO4IGnvfL6nVavWa3XSB+7Fp7M0bU3bdwbm0W47lvfOjga/hcPicXjWS7M/lE3mF7nOXoRB6prqaMrMzsXbj9vud3vd+ROrxb4tl/zN30Y9+Ln2Dz3MD4bF++D6fX7ffh1t4aUwf3cnA+RlQEKkCE5Ax7QQ/EFQXBkGrKeMIETCS5GvCr5NmaYrw0npJOlB0PxBEMRJcfMSkdE4dRSYUVvkaUXC1GEOHnGcRxrG0bxwhD1KiXolR8w5VtOuhsi5IpESPGZ5xzJcmSbBa7QEZQoymU0qwQez2FzHwlEPLr9SdMEwzE460DzMxKzQtBdTWH02jxN8IHjMc5zpOrKP0PU8zMPL/l3Pwn0ATNBHdQk7UNQ9ELE+U/F2MNHGLSDqE0wopFRSzT0TTNNU2oxq09ShR1CPdRw0K5l1O9VOVVVdWJOfVXj/WIP1mq4hDtW5uVy+VW15XtfIampxCLYYcWLSxULRX9lWXBqAiAP+BQOCQWDQeEQl8Qtuw1ww99xGExOKRWLReMRmNRuOR2PR+QSGRSOSSWTSeUSmVSuWS2XS+YTGZTOaTWbTecTmdTueT2fT+gUGhUOiUWjUekUmlUumU2nU+oVGpVOqVWrVesVmtVuuV2vV+wWGxWOyWWzWe0Wm1Wu2W23W+4XG5XO6XW7Xe8Xm9Xu+X2/X/AYHBYPAwEYAAAAAEAAABgAAAAAQAAAAgACAAIAK8AAABVBAAANgYAAIEDAAAiAgAAlwAAAAgAAAC3AAAADAUAAEILAADDDgAA5RAAAA8A/gAEAAEAAAAAAAAAAAEDAAEAAADEAAAAAQEDAAEAAABxAAAAAgEDAAMAAACMEQAAAwEDAAEAAAAFAAAABgEDAAEAAAACAAAAEQEEAAYAAACqEQAAFQEDAAEAAAADAAAAFgEEAAEAAAAUAAAAFwEEAAYAAACSEQAAGgEFAAEAAAB8EQAAGwEFAAEAAACEEQAAHAEDAAEAAAABAAAAKAEDAAEAAAACAAAAPQEDAAEAAAABA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4F12075B-0B00-4F4E-ABE5-F95A59C44FC6}">
  <ds:schemaRefs/>
</ds:datastoreItem>
</file>

<file path=customXml/itemProps2.xml><?xml version="1.0" encoding="utf-8"?>
<ds:datastoreItem xmlns:ds="http://schemas.openxmlformats.org/officeDocument/2006/customXml" ds:itemID="{DC61C29A-4E9C-4DEC-8FB7-7AD603C19F57}">
  <ds:schemaRefs/>
</ds:datastoreItem>
</file>

<file path=customXml/itemProps3.xml><?xml version="1.0" encoding="utf-8"?>
<ds:datastoreItem xmlns:ds="http://schemas.openxmlformats.org/officeDocument/2006/customXml" ds:itemID="{E9146C0E-D342-48E4-892F-29F01CD55EEB}">
  <ds:schemaRefs/>
</ds:datastoreItem>
</file>

<file path=customXml/itemProps4.xml><?xml version="1.0" encoding="utf-8"?>
<ds:datastoreItem xmlns:ds="http://schemas.openxmlformats.org/officeDocument/2006/customXml" ds:itemID="{2F24D8EA-EE35-40AA-AC97-AD13E04D5C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1020</Words>
  <Characters>5105</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2023-10-30T10:44:00Z</cp:lastPrinted>
  <dcterms:created xsi:type="dcterms:W3CDTF">2023-11-08T08:34:00Z</dcterms:created>
  <dcterms:modified xsi:type="dcterms:W3CDTF">2023-11-08T08:34:00Z</dcterms:modified>
</cp:coreProperties>
</file>